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87A9E" w14:textId="06D647C1" w:rsidR="004C6E9A" w:rsidRPr="005F0E93" w:rsidRDefault="004C6E9A" w:rsidP="004C6E9A">
      <w:pPr>
        <w:pStyle w:val="Titel"/>
        <w:spacing w:after="240"/>
      </w:pPr>
      <w:r w:rsidRPr="005F0E93">
        <w:t xml:space="preserve">Reglement – </w:t>
      </w:r>
      <w:r w:rsidR="006C2F89" w:rsidRPr="005F0E93">
        <w:t>Gemeentelijke belasting op tweede verblijven</w:t>
      </w:r>
    </w:p>
    <w:p w14:paraId="3C74D3FE" w14:textId="2DEC84E0" w:rsidR="004C6E9A" w:rsidRPr="005F0E93" w:rsidRDefault="006C2F89" w:rsidP="005F4A74">
      <w:pPr>
        <w:pStyle w:val="Kop1"/>
        <w:numPr>
          <w:ilvl w:val="0"/>
          <w:numId w:val="10"/>
        </w:numPr>
        <w:ind w:left="360" w:hanging="360"/>
      </w:pPr>
      <w:r w:rsidRPr="005F0E93">
        <w:t xml:space="preserve">Definities </w:t>
      </w:r>
    </w:p>
    <w:p w14:paraId="2EEFEAED" w14:textId="77777777" w:rsidR="006C2F89" w:rsidRPr="005F0E93" w:rsidRDefault="006C2F89" w:rsidP="006C2F89">
      <w:pPr>
        <w:pStyle w:val="Geenafstand"/>
      </w:pPr>
      <w:r w:rsidRPr="005F0E93">
        <w:t>Voor de toepassing van dit reglement wordt verstaan onder:</w:t>
      </w:r>
    </w:p>
    <w:p w14:paraId="4514415E" w14:textId="5C19E958" w:rsidR="006C2F89" w:rsidRPr="005F0E93" w:rsidRDefault="006C2F89" w:rsidP="005F4A74">
      <w:pPr>
        <w:pStyle w:val="Geenafstand"/>
        <w:numPr>
          <w:ilvl w:val="0"/>
          <w:numId w:val="13"/>
        </w:numPr>
      </w:pPr>
      <w:r w:rsidRPr="005F0E93">
        <w:rPr>
          <w:i/>
          <w:iCs/>
        </w:rPr>
        <w:t>Administratie</w:t>
      </w:r>
      <w:r w:rsidRPr="005F0E93">
        <w:t>: De dienst Wonen voor het opmaken van het dossier, de financiële dienst voor het invorderen van de heffing.</w:t>
      </w:r>
    </w:p>
    <w:p w14:paraId="351C80A0" w14:textId="77777777" w:rsidR="006C2F89" w:rsidRPr="005F0E93" w:rsidRDefault="006C2F89" w:rsidP="005F4A74">
      <w:pPr>
        <w:pStyle w:val="Geenafstand"/>
        <w:numPr>
          <w:ilvl w:val="0"/>
          <w:numId w:val="13"/>
        </w:numPr>
      </w:pPr>
      <w:r w:rsidRPr="005F0E93">
        <w:rPr>
          <w:i/>
          <w:iCs/>
        </w:rPr>
        <w:t>Aanslagjaar</w:t>
      </w:r>
      <w:r w:rsidRPr="005F0E93">
        <w:t>: Het jaar waarvoor de belasting verschuldigd is. Het aanslagjaar begint op 1 januari en eindigt op 31 december. Evenwel kan de voor een aanslagjaar verschuldigde heffing op geldige wijze gevestigd worden tot 30 juni van het daaropvolgende jaar.</w:t>
      </w:r>
    </w:p>
    <w:p w14:paraId="217F4CEC" w14:textId="77777777" w:rsidR="006C2F89" w:rsidRPr="005F0E93" w:rsidRDefault="006C2F89" w:rsidP="005F4A74">
      <w:pPr>
        <w:pStyle w:val="Geenafstand"/>
        <w:numPr>
          <w:ilvl w:val="0"/>
          <w:numId w:val="13"/>
        </w:numPr>
      </w:pPr>
      <w:r w:rsidRPr="005F0E93">
        <w:rPr>
          <w:i/>
          <w:iCs/>
        </w:rPr>
        <w:t>Zakelijk recht</w:t>
      </w:r>
      <w:r w:rsidRPr="005F0E93">
        <w:t>: Volle eigendom, vruchtgebruik, recht van opstal, recht van erfpacht, …</w:t>
      </w:r>
    </w:p>
    <w:p w14:paraId="2BB6C88F" w14:textId="77777777" w:rsidR="006C2F89" w:rsidRPr="005F0E93" w:rsidRDefault="006C2F89" w:rsidP="005F4A74">
      <w:pPr>
        <w:pStyle w:val="Geenafstand"/>
        <w:numPr>
          <w:ilvl w:val="0"/>
          <w:numId w:val="13"/>
        </w:numPr>
      </w:pPr>
      <w:r w:rsidRPr="005F0E93">
        <w:rPr>
          <w:i/>
          <w:iCs/>
        </w:rPr>
        <w:t>Zakelijk gerechtigde</w:t>
      </w:r>
      <w:r w:rsidRPr="005F0E93">
        <w:t>: Eigenaar, vruchtgebruiker, opstalhouder, erfpachthouder, …</w:t>
      </w:r>
    </w:p>
    <w:p w14:paraId="1E38F316" w14:textId="77777777" w:rsidR="006C2F89" w:rsidRPr="005F0E93" w:rsidRDefault="006C2F89" w:rsidP="005F4A74">
      <w:pPr>
        <w:pStyle w:val="Geenafstand"/>
        <w:numPr>
          <w:ilvl w:val="0"/>
          <w:numId w:val="13"/>
        </w:numPr>
      </w:pPr>
      <w:r w:rsidRPr="005F0E93">
        <w:rPr>
          <w:i/>
          <w:iCs/>
        </w:rPr>
        <w:t>Onverdeeldheid</w:t>
      </w:r>
      <w:r w:rsidRPr="005F0E93">
        <w:t>: Een onroerend goed is in onverdeeldheid indien er meerdere zakelijk gerechtigden zijn van eenzelfde onroerend goed.</w:t>
      </w:r>
    </w:p>
    <w:p w14:paraId="411A7EAA" w14:textId="77777777" w:rsidR="006C2F89" w:rsidRPr="005F0E93" w:rsidRDefault="006C2F89" w:rsidP="005F4A74">
      <w:pPr>
        <w:pStyle w:val="Geenafstand"/>
        <w:numPr>
          <w:ilvl w:val="0"/>
          <w:numId w:val="13"/>
        </w:numPr>
      </w:pPr>
      <w:r w:rsidRPr="005F0E93">
        <w:rPr>
          <w:i/>
          <w:iCs/>
        </w:rPr>
        <w:t>Tweede verblijf</w:t>
      </w:r>
      <w:r w:rsidRPr="005F0E93">
        <w:t>: Elke private woongelegenheid die voor de eigenaar of voor de huurder ervan niet tot hoofdverblijfplaats dient, maar die op elk ogenblijk door hem kan bewoond worden en waarvoor er geen inschrijving is in het bevolkingsregister als hoofdverblijfplaats. Het kan hierbij gaan om landhuizen, bungalows, appartementen, weekendhuisjes en alle andere vaste woongelegenheden, daarbij inbegrepen de met chalets gelijkgestelde caravans. De inschrijving in de kadastrale legger is van geen belang voor de vaststelling van de belastbare materie.</w:t>
      </w:r>
    </w:p>
    <w:p w14:paraId="676127AA" w14:textId="6D390FA8" w:rsidR="006C2F89" w:rsidRPr="005F0E93" w:rsidRDefault="006C2F89" w:rsidP="00470390">
      <w:pPr>
        <w:pStyle w:val="Geenafstand"/>
        <w:ind w:left="720"/>
      </w:pPr>
      <w:r w:rsidRPr="005F0E93">
        <w:t>Vallen niet onder de toepassing van deze belasting:</w:t>
      </w:r>
    </w:p>
    <w:p w14:paraId="153B8378" w14:textId="77777777" w:rsidR="006C2F89" w:rsidRPr="005F0E93" w:rsidRDefault="006C2F89" w:rsidP="00470390">
      <w:pPr>
        <w:pStyle w:val="Geenafstand"/>
        <w:ind w:left="1416"/>
        <w:rPr>
          <w:rFonts w:asciiTheme="majorHAnsi" w:hAnsiTheme="majorHAnsi" w:cstheme="majorHAnsi"/>
          <w:shd w:val="clear" w:color="auto" w:fill="FFFFFF"/>
        </w:rPr>
      </w:pPr>
      <w:r w:rsidRPr="005F0E93">
        <w:rPr>
          <w:rFonts w:asciiTheme="majorHAnsi" w:hAnsiTheme="majorHAnsi" w:cstheme="majorHAnsi"/>
          <w:shd w:val="clear" w:color="auto" w:fill="FFFFFF"/>
        </w:rPr>
        <w:t>Lokalen welke uitsluitend bestemd zijn voor het uitoefenen van een beroepsactiviteit. Het vestigen van een maatschappelijke zetel van een rechtspersoon of het houden van een algemene jaarvergadering van een maatschap/THV of feitelijke vereniging op zich houdt geen vrijstelling in van de belasting op tweede verblijven.</w:t>
      </w:r>
    </w:p>
    <w:p w14:paraId="272F5CD9" w14:textId="77777777" w:rsidR="006C2F89" w:rsidRPr="005F0E93" w:rsidRDefault="006C2F89" w:rsidP="00470390">
      <w:pPr>
        <w:pStyle w:val="Geenafstand"/>
        <w:ind w:left="720" w:firstLine="696"/>
        <w:rPr>
          <w:rFonts w:asciiTheme="majorHAnsi" w:hAnsiTheme="majorHAnsi" w:cstheme="majorHAnsi"/>
          <w:shd w:val="clear" w:color="auto" w:fill="FFFFFF"/>
        </w:rPr>
      </w:pPr>
      <w:r w:rsidRPr="005F0E93">
        <w:rPr>
          <w:rFonts w:asciiTheme="majorHAnsi" w:hAnsiTheme="majorHAnsi" w:cstheme="majorHAnsi"/>
          <w:shd w:val="clear" w:color="auto" w:fill="FFFFFF"/>
        </w:rPr>
        <w:t>Garages, tenten, verplaatsbare caravans en woonaanhangwagens.</w:t>
      </w:r>
    </w:p>
    <w:p w14:paraId="5F09CAE5" w14:textId="77777777" w:rsidR="006C2F89" w:rsidRPr="005F0E93" w:rsidRDefault="006C2F89" w:rsidP="00470390">
      <w:pPr>
        <w:pStyle w:val="Geenafstand"/>
        <w:ind w:left="720" w:firstLine="696"/>
        <w:rPr>
          <w:rFonts w:asciiTheme="majorHAnsi" w:hAnsiTheme="majorHAnsi" w:cstheme="majorHAnsi"/>
          <w:shd w:val="clear" w:color="auto" w:fill="FFFFFF"/>
        </w:rPr>
      </w:pPr>
      <w:r w:rsidRPr="005F0E93">
        <w:rPr>
          <w:rFonts w:asciiTheme="majorHAnsi" w:hAnsiTheme="majorHAnsi" w:cstheme="majorHAnsi"/>
          <w:shd w:val="clear" w:color="auto" w:fill="FFFFFF"/>
        </w:rPr>
        <w:t>Gebouwen waarop de belasting op leegstaande gebouwen van toepassing is.</w:t>
      </w:r>
    </w:p>
    <w:p w14:paraId="47B1FE7E" w14:textId="77777777" w:rsidR="00987B17" w:rsidRPr="005F0E93" w:rsidRDefault="00987B17" w:rsidP="005F4A74">
      <w:pPr>
        <w:pStyle w:val="Geenafstand"/>
        <w:numPr>
          <w:ilvl w:val="0"/>
          <w:numId w:val="13"/>
        </w:numPr>
        <w:rPr>
          <w:rFonts w:asciiTheme="majorHAnsi" w:hAnsiTheme="majorHAnsi" w:cstheme="majorHAnsi"/>
          <w:shd w:val="clear" w:color="auto" w:fill="FFFFFF"/>
        </w:rPr>
      </w:pPr>
      <w:r w:rsidRPr="005F0E93">
        <w:rPr>
          <w:i/>
          <w:iCs/>
        </w:rPr>
        <w:t>Beveiligde zending</w:t>
      </w:r>
      <w:r w:rsidRPr="005F0E93">
        <w:rPr>
          <w:rFonts w:asciiTheme="majorHAnsi" w:hAnsiTheme="majorHAnsi" w:cstheme="majorHAnsi"/>
          <w:shd w:val="clear" w:color="auto" w:fill="FFFFFF"/>
        </w:rPr>
        <w:t>: één van de hiernavolgende betekeningswijze:</w:t>
      </w:r>
    </w:p>
    <w:p w14:paraId="127CFFF8" w14:textId="77777777" w:rsidR="00987B17" w:rsidRPr="005F0E93" w:rsidRDefault="00987B17" w:rsidP="001E7F37">
      <w:pPr>
        <w:pStyle w:val="Geenafstand"/>
        <w:numPr>
          <w:ilvl w:val="1"/>
          <w:numId w:val="13"/>
        </w:numPr>
        <w:spacing w:after="0"/>
        <w:rPr>
          <w:rFonts w:asciiTheme="majorHAnsi" w:hAnsiTheme="majorHAnsi" w:cstheme="majorHAnsi"/>
          <w:shd w:val="clear" w:color="auto" w:fill="FFFFFF"/>
        </w:rPr>
      </w:pPr>
      <w:r w:rsidRPr="005F0E93">
        <w:rPr>
          <w:rFonts w:asciiTheme="majorHAnsi" w:hAnsiTheme="majorHAnsi" w:cstheme="majorHAnsi"/>
          <w:shd w:val="clear" w:color="auto" w:fill="FFFFFF"/>
        </w:rPr>
        <w:t>Een aangetekend schrijven;</w:t>
      </w:r>
    </w:p>
    <w:p w14:paraId="6074788D" w14:textId="77777777" w:rsidR="00987B17" w:rsidRPr="005F0E93" w:rsidRDefault="00987B17" w:rsidP="001E7F37">
      <w:pPr>
        <w:pStyle w:val="Geenafstand"/>
        <w:numPr>
          <w:ilvl w:val="1"/>
          <w:numId w:val="13"/>
        </w:numPr>
        <w:spacing w:after="0"/>
        <w:rPr>
          <w:rFonts w:asciiTheme="majorHAnsi" w:hAnsiTheme="majorHAnsi" w:cstheme="majorHAnsi"/>
          <w:shd w:val="clear" w:color="auto" w:fill="FFFFFF"/>
        </w:rPr>
      </w:pPr>
      <w:r w:rsidRPr="005F0E93">
        <w:rPr>
          <w:rFonts w:asciiTheme="majorHAnsi" w:hAnsiTheme="majorHAnsi" w:cstheme="majorHAnsi"/>
          <w:shd w:val="clear" w:color="auto" w:fill="FFFFFF"/>
        </w:rPr>
        <w:t>Een afgifte tegen ontvangstbewijs;</w:t>
      </w:r>
    </w:p>
    <w:p w14:paraId="6F41A08C" w14:textId="77777777" w:rsidR="00987B17" w:rsidRPr="005F0E93" w:rsidRDefault="00987B17" w:rsidP="001E7F37">
      <w:pPr>
        <w:pStyle w:val="Geenafstand"/>
        <w:numPr>
          <w:ilvl w:val="1"/>
          <w:numId w:val="13"/>
        </w:numPr>
        <w:spacing w:after="0"/>
        <w:rPr>
          <w:rFonts w:asciiTheme="majorHAnsi" w:hAnsiTheme="majorHAnsi" w:cstheme="majorHAnsi"/>
          <w:shd w:val="clear" w:color="auto" w:fill="FFFFFF"/>
        </w:rPr>
      </w:pPr>
      <w:r w:rsidRPr="005F0E93">
        <w:rPr>
          <w:rFonts w:asciiTheme="majorHAnsi" w:hAnsiTheme="majorHAnsi" w:cstheme="majorHAnsi"/>
          <w:shd w:val="clear" w:color="auto" w:fill="FFFFFF"/>
        </w:rPr>
        <w:t xml:space="preserve">Een verzending via </w:t>
      </w:r>
      <w:proofErr w:type="spellStart"/>
      <w:r w:rsidRPr="005F0E93">
        <w:rPr>
          <w:rFonts w:asciiTheme="majorHAnsi" w:hAnsiTheme="majorHAnsi" w:cstheme="majorHAnsi"/>
          <w:shd w:val="clear" w:color="auto" w:fill="FFFFFF"/>
        </w:rPr>
        <w:t>eBox</w:t>
      </w:r>
      <w:proofErr w:type="spellEnd"/>
    </w:p>
    <w:p w14:paraId="60B8DBFC" w14:textId="77777777" w:rsidR="00987B17" w:rsidRPr="005F0E93" w:rsidRDefault="00987B17" w:rsidP="00987B17">
      <w:pPr>
        <w:spacing w:after="160" w:line="259" w:lineRule="auto"/>
        <w:rPr>
          <w:rFonts w:cstheme="majorHAnsi"/>
          <w:shd w:val="clear" w:color="auto" w:fill="FFFFFF"/>
        </w:rPr>
      </w:pPr>
    </w:p>
    <w:p w14:paraId="3037326C" w14:textId="700CF1E3" w:rsidR="004C6E9A" w:rsidRPr="005F0E93" w:rsidRDefault="006C2F89" w:rsidP="005F4A74">
      <w:pPr>
        <w:pStyle w:val="Kop1"/>
        <w:numPr>
          <w:ilvl w:val="0"/>
          <w:numId w:val="10"/>
        </w:numPr>
        <w:ind w:left="360" w:hanging="360"/>
      </w:pPr>
      <w:r w:rsidRPr="005F0E93">
        <w:lastRenderedPageBreak/>
        <w:t>Lijst van tweede verblijven</w:t>
      </w:r>
    </w:p>
    <w:p w14:paraId="04A250CB" w14:textId="229736F8" w:rsidR="006C2F89" w:rsidRPr="005F0E93" w:rsidRDefault="006C2F89" w:rsidP="00987B17">
      <w:pPr>
        <w:pStyle w:val="Geenafstand"/>
        <w:rPr>
          <w:b/>
          <w:bCs/>
        </w:rPr>
      </w:pPr>
      <w:r w:rsidRPr="005F0E93">
        <w:t>§1. De lijst van tweede verblijven omvat alle woningen die als dusdanig werden aangegeven en/of als dusdanig kunnen worden beschouwd, en waarvan het gebruik als tweede verblijf werd aangetoond of als bewezen kan worden geacht.</w:t>
      </w:r>
    </w:p>
    <w:p w14:paraId="4F79FD7F" w14:textId="7C4266E4" w:rsidR="006C2F89" w:rsidRPr="005F0E93" w:rsidRDefault="006C2F89" w:rsidP="00987B17">
      <w:pPr>
        <w:pStyle w:val="Geenafstand"/>
        <w:rPr>
          <w:b/>
          <w:bCs/>
        </w:rPr>
      </w:pPr>
      <w:r w:rsidRPr="005F0E93">
        <w:t>§</w:t>
      </w:r>
      <w:r w:rsidR="00470390" w:rsidRPr="005F0E93">
        <w:t>2</w:t>
      </w:r>
      <w:r w:rsidRPr="005F0E93">
        <w:t>. Een woning die geregistreerd is als ongeschikt en/of onbewoonbaar, kan niet worden opgenomen</w:t>
      </w:r>
      <w:r w:rsidR="00EC599D" w:rsidRPr="005F0E93">
        <w:t xml:space="preserve"> </w:t>
      </w:r>
      <w:r w:rsidRPr="005F0E93">
        <w:t>op de lijst van tweede verblijven.</w:t>
      </w:r>
    </w:p>
    <w:p w14:paraId="17EF5B41" w14:textId="282E5A3F" w:rsidR="006C2F89" w:rsidRPr="005F0E93" w:rsidRDefault="006C2F89" w:rsidP="00987B17">
      <w:pPr>
        <w:pStyle w:val="Geenafstand"/>
        <w:rPr>
          <w:b/>
          <w:bCs/>
        </w:rPr>
      </w:pPr>
      <w:r w:rsidRPr="005F0E93">
        <w:t>§</w:t>
      </w:r>
      <w:r w:rsidR="00470390" w:rsidRPr="005F0E93">
        <w:t>3</w:t>
      </w:r>
      <w:r w:rsidRPr="005F0E93">
        <w:t>. Een tweede verblijf dat gedurende meer dan twaalf opeenvolgende maanden niet wordt gebruikt</w:t>
      </w:r>
      <w:r w:rsidR="00EC599D" w:rsidRPr="005F0E93">
        <w:t xml:space="preserve"> voor bewoning kan opgenomen worden in het leegstandsregister.</w:t>
      </w:r>
    </w:p>
    <w:p w14:paraId="7D919306" w14:textId="1DFEC1F2" w:rsidR="004C6E9A" w:rsidRPr="005F0E93" w:rsidRDefault="00EC599D" w:rsidP="005F4A74">
      <w:pPr>
        <w:pStyle w:val="Kop1"/>
        <w:numPr>
          <w:ilvl w:val="0"/>
          <w:numId w:val="10"/>
        </w:numPr>
        <w:ind w:left="360" w:hanging="360"/>
      </w:pPr>
      <w:r w:rsidRPr="005F0E93">
        <w:t>Vaststelling van het gebruik als tweede verblijf</w:t>
      </w:r>
    </w:p>
    <w:p w14:paraId="73D87F1B" w14:textId="5AE48839" w:rsidR="00EC599D" w:rsidRPr="005F0E93" w:rsidRDefault="00EC599D" w:rsidP="00987B17">
      <w:pPr>
        <w:pStyle w:val="Geenafstand"/>
        <w:rPr>
          <w:b/>
          <w:bCs/>
        </w:rPr>
      </w:pPr>
      <w:r w:rsidRPr="005F0E93">
        <w:t>§1. De door het college van burgemeester en schepenen aangestelde personeelsleden die bevoegd zijn om een controle of onderzoek in te stellen en vaststellingen te verrichten in verband met de toepassing van dit belastingreglement bezitten de onderzoeks-, controle- en vaststellingsbevoegdheden, vermeld in artikel 6 van het decreet van 30 mei 2008 betreffende de vestiging, de invordering en de geschillenprocedure van provincie- en gemeentebelastingen.</w:t>
      </w:r>
    </w:p>
    <w:p w14:paraId="05FF4978" w14:textId="4AA7A152" w:rsidR="00EC599D" w:rsidRPr="005F0E93" w:rsidRDefault="00EC599D" w:rsidP="00987B17">
      <w:pPr>
        <w:pStyle w:val="Geenafstand"/>
        <w:rPr>
          <w:b/>
          <w:bCs/>
        </w:rPr>
      </w:pPr>
      <w:r w:rsidRPr="005F0E93">
        <w:t>§2. Een woning wordt in de eerste plaats als tweede verblijf gekwalificeerd als de belastingplichtige een spontane aangifte doet van het gebruik van de woning als tweede verblijf.</w:t>
      </w:r>
    </w:p>
    <w:p w14:paraId="3BE72793" w14:textId="40280849" w:rsidR="00EC599D" w:rsidRPr="005F0E93" w:rsidRDefault="00EC599D" w:rsidP="00987B17">
      <w:pPr>
        <w:pStyle w:val="Geenafstand"/>
        <w:rPr>
          <w:b/>
          <w:bCs/>
        </w:rPr>
      </w:pPr>
      <w:r w:rsidRPr="005F0E93">
        <w:t>§3. Een woning wordt in de tweede plaats als tweede verblijf gekwalificeerd wanneer het gebruik als tweede verblijf wordt vastgesteld of aangetoond in de loop van de procedure in het kader van de inventarisatie van en belasting op leegstaande woningen en gebouwen. Dit kan tijdens de registratiefase met name tijdens de beroepsprocedure</w:t>
      </w:r>
    </w:p>
    <w:p w14:paraId="6010BFFC" w14:textId="27B60F8D" w:rsidR="00EC599D" w:rsidRPr="005F0E93" w:rsidRDefault="00EC599D" w:rsidP="00987B17">
      <w:pPr>
        <w:pStyle w:val="Geenafstand"/>
        <w:rPr>
          <w:b/>
          <w:bCs/>
        </w:rPr>
      </w:pPr>
      <w:r w:rsidRPr="005F0E93">
        <w:t xml:space="preserve">§4. De belastingplichtige dient zelf aan te tonen dat het om een tweede verblijf gaat. Het gebruik als tweede verblijf </w:t>
      </w:r>
      <w:r w:rsidR="00380554" w:rsidRPr="005F0E93">
        <w:t xml:space="preserve">moet </w:t>
      </w:r>
      <w:r w:rsidR="00470390" w:rsidRPr="005F0E93">
        <w:t>minimaal</w:t>
      </w:r>
      <w:r w:rsidR="00380554" w:rsidRPr="005F0E93">
        <w:t xml:space="preserve"> </w:t>
      </w:r>
      <w:r w:rsidRPr="005F0E93">
        <w:t>worden aangetoond op basis van volgende feitelijkheden en bewijsstukken:</w:t>
      </w:r>
    </w:p>
    <w:p w14:paraId="61131819" w14:textId="77777777" w:rsidR="00380554" w:rsidRPr="005F0E93" w:rsidRDefault="00380554" w:rsidP="005F4A74">
      <w:pPr>
        <w:pStyle w:val="Geenafstand"/>
        <w:numPr>
          <w:ilvl w:val="0"/>
          <w:numId w:val="11"/>
        </w:numPr>
      </w:pPr>
      <w:r w:rsidRPr="005F0E93">
        <w:t>Het bewijs van aansluiting van energie, water en/of telecom</w:t>
      </w:r>
    </w:p>
    <w:p w14:paraId="34905857" w14:textId="77777777" w:rsidR="00380554" w:rsidRPr="005F0E93" w:rsidRDefault="00380554" w:rsidP="005F4A74">
      <w:pPr>
        <w:pStyle w:val="Geenafstand"/>
        <w:numPr>
          <w:ilvl w:val="0"/>
          <w:numId w:val="11"/>
        </w:numPr>
      </w:pPr>
      <w:r w:rsidRPr="005F0E93">
        <w:t>Het bewijs van het verbruik respectievelijk gebruik van energie en water, en telecom</w:t>
      </w:r>
    </w:p>
    <w:p w14:paraId="548A7D0B" w14:textId="379E5B70" w:rsidR="00380554" w:rsidRPr="005F0E93" w:rsidRDefault="00380554" w:rsidP="005F4A74">
      <w:pPr>
        <w:pStyle w:val="Geenafstand"/>
        <w:numPr>
          <w:ilvl w:val="0"/>
          <w:numId w:val="11"/>
        </w:numPr>
      </w:pPr>
      <w:r w:rsidRPr="005F0E93">
        <w:t>De inrichting van de woning aan de hand van een fotoreportage van alle vertrekken in de woning.</w:t>
      </w:r>
    </w:p>
    <w:p w14:paraId="1BA37A8E" w14:textId="68990D02" w:rsidR="00380554" w:rsidRPr="005F0E93" w:rsidRDefault="00380554" w:rsidP="00987B17">
      <w:pPr>
        <w:pStyle w:val="Geenafstand"/>
      </w:pPr>
      <w:r w:rsidRPr="005F0E93">
        <w:t>Bijkomend kan het gebruik als tweede verblijf worden aangetoond door de volgende feitelijkheden en bewijsstukken:</w:t>
      </w:r>
    </w:p>
    <w:p w14:paraId="5692164D" w14:textId="77777777" w:rsidR="00EC599D" w:rsidRPr="005F0E93" w:rsidRDefault="00EC599D" w:rsidP="001E7F37">
      <w:pPr>
        <w:pStyle w:val="Geenafstand"/>
        <w:numPr>
          <w:ilvl w:val="0"/>
          <w:numId w:val="14"/>
        </w:numPr>
      </w:pPr>
      <w:r w:rsidRPr="005F0E93">
        <w:t>De toegankelijkheid van de woning</w:t>
      </w:r>
    </w:p>
    <w:p w14:paraId="092ECCDA" w14:textId="58E847F7" w:rsidR="00EC599D" w:rsidRPr="005F0E93" w:rsidRDefault="00EC599D" w:rsidP="001E7F37">
      <w:pPr>
        <w:pStyle w:val="Geenafstand"/>
        <w:numPr>
          <w:ilvl w:val="0"/>
          <w:numId w:val="14"/>
        </w:numPr>
      </w:pPr>
      <w:r w:rsidRPr="005F0E93">
        <w:t>Het onderhoud van de tuin</w:t>
      </w:r>
    </w:p>
    <w:p w14:paraId="637576C6" w14:textId="333E88CF" w:rsidR="00EC599D" w:rsidRPr="005F0E93" w:rsidRDefault="00EC599D" w:rsidP="001E7F37">
      <w:pPr>
        <w:pStyle w:val="Geenafstand"/>
        <w:numPr>
          <w:ilvl w:val="0"/>
          <w:numId w:val="14"/>
        </w:numPr>
      </w:pPr>
      <w:r w:rsidRPr="005F0E93">
        <w:t xml:space="preserve">Het bezit van een </w:t>
      </w:r>
      <w:r w:rsidR="00470390" w:rsidRPr="005F0E93">
        <w:t>bezoekerskaart</w:t>
      </w:r>
      <w:r w:rsidRPr="005F0E93">
        <w:t xml:space="preserve"> voor het gebruik van het containerpark en het </w:t>
      </w:r>
      <w:r w:rsidR="00470390" w:rsidRPr="005F0E93">
        <w:t>effectieve</w:t>
      </w:r>
      <w:r w:rsidRPr="005F0E93">
        <w:t xml:space="preserve"> gebruik ervan</w:t>
      </w:r>
    </w:p>
    <w:p w14:paraId="2C5A70E2" w14:textId="77777777" w:rsidR="00EC599D" w:rsidRPr="005F0E93" w:rsidRDefault="00EC599D" w:rsidP="001E7F37">
      <w:pPr>
        <w:pStyle w:val="Geenafstand"/>
        <w:numPr>
          <w:ilvl w:val="0"/>
          <w:numId w:val="14"/>
        </w:numPr>
      </w:pPr>
      <w:r w:rsidRPr="005F0E93">
        <w:lastRenderedPageBreak/>
        <w:t>Getuigenissen van de buren, de postbode, …</w:t>
      </w:r>
    </w:p>
    <w:p w14:paraId="0A6CE9EF" w14:textId="77777777" w:rsidR="00EC599D" w:rsidRPr="005F0E93" w:rsidRDefault="00EC599D" w:rsidP="001E7F37">
      <w:pPr>
        <w:pStyle w:val="Geenafstand"/>
        <w:numPr>
          <w:ilvl w:val="0"/>
          <w:numId w:val="14"/>
        </w:numPr>
      </w:pPr>
      <w:r w:rsidRPr="005F0E93">
        <w:t>Het bewijs van de keuring van de Cv-installatie</w:t>
      </w:r>
    </w:p>
    <w:p w14:paraId="0F573F1B" w14:textId="79F6806C" w:rsidR="00EC599D" w:rsidRPr="005F0E93" w:rsidRDefault="00EC599D" w:rsidP="001E7F37">
      <w:pPr>
        <w:pStyle w:val="Geenafstand"/>
        <w:numPr>
          <w:ilvl w:val="0"/>
          <w:numId w:val="14"/>
        </w:numPr>
      </w:pPr>
      <w:r w:rsidRPr="005F0E93">
        <w:t>Het huurcontract</w:t>
      </w:r>
      <w:r w:rsidR="00470390" w:rsidRPr="005F0E93">
        <w:t xml:space="preserve"> tweede verblijf</w:t>
      </w:r>
      <w:r w:rsidRPr="005F0E93">
        <w:t xml:space="preserve"> en het bewijs van de betaling van de huur</w:t>
      </w:r>
    </w:p>
    <w:p w14:paraId="6B5237CF" w14:textId="77777777" w:rsidR="00EC599D" w:rsidRPr="005F0E93" w:rsidRDefault="00EC599D" w:rsidP="001E7F37">
      <w:pPr>
        <w:pStyle w:val="Geenafstand"/>
        <w:numPr>
          <w:ilvl w:val="0"/>
          <w:numId w:val="14"/>
        </w:numPr>
      </w:pPr>
      <w:r w:rsidRPr="005F0E93">
        <w:t>Een verklaring van de frequentie van het gebruik van de woning.</w:t>
      </w:r>
    </w:p>
    <w:p w14:paraId="215B5D1C" w14:textId="00AC4150" w:rsidR="00EC599D" w:rsidRPr="005F0E93" w:rsidRDefault="00EC599D" w:rsidP="00EC599D">
      <w:pPr>
        <w:pStyle w:val="Geenafstand"/>
        <w:ind w:left="360" w:hanging="360"/>
      </w:pPr>
      <w:r w:rsidRPr="005F0E93">
        <w:t>Deze lijst is niet limitatief.</w:t>
      </w:r>
    </w:p>
    <w:p w14:paraId="03AD7F49" w14:textId="2250032D" w:rsidR="00EC599D" w:rsidRPr="005F0E93" w:rsidRDefault="00EC599D" w:rsidP="00EC599D">
      <w:pPr>
        <w:pStyle w:val="Geenafstand"/>
      </w:pPr>
      <w:r w:rsidRPr="005F0E93">
        <w:t xml:space="preserve">§5. Indien deze stukken onvoldoende bewijs leveren, kan de administratie overgaan tot een </w:t>
      </w:r>
      <w:proofErr w:type="spellStart"/>
      <w:r w:rsidRPr="005F0E93">
        <w:t>plaatsbezoek</w:t>
      </w:r>
      <w:proofErr w:type="spellEnd"/>
      <w:r w:rsidRPr="005F0E93">
        <w:t xml:space="preserve">. Indien een </w:t>
      </w:r>
      <w:proofErr w:type="spellStart"/>
      <w:r w:rsidRPr="005F0E93">
        <w:t>plaatsbezoek</w:t>
      </w:r>
      <w:proofErr w:type="spellEnd"/>
      <w:r w:rsidRPr="005F0E93">
        <w:t xml:space="preserve"> wordt geweigerd of indien aan de administratie geen toegang wordt verleend tot de woning, dan wordt het gebruik als tweede verblijf niet aanvaard tenzij de belastingplichtige binnen de termijn 30 kalenderdagen alsnog de vereiste bewijsstukken voorlegt of toegang tot de woning verleent.</w:t>
      </w:r>
    </w:p>
    <w:p w14:paraId="753F45A0" w14:textId="0924A439" w:rsidR="004C6E9A" w:rsidRPr="005F0E93" w:rsidRDefault="00226B8E" w:rsidP="005F4A74">
      <w:pPr>
        <w:pStyle w:val="Kop1"/>
        <w:numPr>
          <w:ilvl w:val="0"/>
          <w:numId w:val="10"/>
        </w:numPr>
        <w:ind w:left="360" w:hanging="360"/>
      </w:pPr>
      <w:r w:rsidRPr="005F0E93">
        <w:t>Procedure</w:t>
      </w:r>
      <w:r w:rsidR="00803CC1" w:rsidRPr="005F0E93">
        <w:t xml:space="preserve"> bij spontane aangifte</w:t>
      </w:r>
    </w:p>
    <w:p w14:paraId="7D810CD9" w14:textId="46976061" w:rsidR="00803CC1" w:rsidRPr="005F0E93" w:rsidRDefault="00EC599D" w:rsidP="00EC599D">
      <w:pPr>
        <w:pStyle w:val="Geenafstand"/>
      </w:pPr>
      <w:r w:rsidRPr="005F0E93">
        <w:t>§</w:t>
      </w:r>
      <w:r w:rsidR="00226B8E" w:rsidRPr="005F0E93">
        <w:t>1. De</w:t>
      </w:r>
      <w:r w:rsidR="00803CC1" w:rsidRPr="005F0E93">
        <w:t xml:space="preserve"> zakelijk </w:t>
      </w:r>
      <w:r w:rsidR="00987B17" w:rsidRPr="005F0E93">
        <w:t>gerechtigde</w:t>
      </w:r>
      <w:r w:rsidR="00803CC1" w:rsidRPr="005F0E93">
        <w:t xml:space="preserve"> die zijn woning wil laten registeren als tweede </w:t>
      </w:r>
      <w:r w:rsidR="00987B17" w:rsidRPr="005F0E93">
        <w:t>verblijf</w:t>
      </w:r>
      <w:r w:rsidR="00803CC1" w:rsidRPr="005F0E93">
        <w:t xml:space="preserve"> dient hiervoor een spontane </w:t>
      </w:r>
      <w:r w:rsidR="00987B17" w:rsidRPr="005F0E93">
        <w:t>aangifte</w:t>
      </w:r>
      <w:r w:rsidR="00803CC1" w:rsidRPr="005F0E93">
        <w:t xml:space="preserve"> in te dienen via het daartoe bestemde formulier dat </w:t>
      </w:r>
      <w:r w:rsidR="00987B17" w:rsidRPr="005F0E93">
        <w:t>beschikbaar</w:t>
      </w:r>
      <w:r w:rsidR="00803CC1" w:rsidRPr="005F0E93">
        <w:t xml:space="preserve"> is op </w:t>
      </w:r>
      <w:hyperlink r:id="rId11" w:history="1">
        <w:r w:rsidR="00987B17" w:rsidRPr="005F0E93">
          <w:rPr>
            <w:rStyle w:val="Hyperlink"/>
          </w:rPr>
          <w:t>https://www.haaltert.be/gemeentelijke-belasting-op-tweede-verblijven</w:t>
        </w:r>
      </w:hyperlink>
      <w:r w:rsidR="00987B17" w:rsidRPr="005F0E93">
        <w:t xml:space="preserve"> of </w:t>
      </w:r>
      <w:r w:rsidR="00226B8E" w:rsidRPr="005F0E93">
        <w:t xml:space="preserve">via het formulier dat beschikbaar is </w:t>
      </w:r>
      <w:r w:rsidR="00987B17" w:rsidRPr="005F0E93">
        <w:t>aan de balie van het gemeentehuis</w:t>
      </w:r>
      <w:r w:rsidR="00803CC1" w:rsidRPr="005F0E93">
        <w:t xml:space="preserve">. </w:t>
      </w:r>
    </w:p>
    <w:p w14:paraId="2B5A8A8C" w14:textId="7928B298" w:rsidR="00EC599D" w:rsidRPr="005F0E93" w:rsidRDefault="00803CC1" w:rsidP="00EC599D">
      <w:pPr>
        <w:pStyle w:val="Geenafstand"/>
      </w:pPr>
      <w:r w:rsidRPr="005F0E93">
        <w:t xml:space="preserve">§2 de </w:t>
      </w:r>
      <w:r w:rsidR="00987B17" w:rsidRPr="005F0E93">
        <w:t>administratie</w:t>
      </w:r>
      <w:r w:rsidRPr="005F0E93">
        <w:t xml:space="preserve"> beoordeelt de aangifte op basis van de vereisten voor een tweede verblijf conform artikel 3 §4.</w:t>
      </w:r>
      <w:r w:rsidR="00EC599D" w:rsidRPr="005F0E93">
        <w:t xml:space="preserve"> </w:t>
      </w:r>
    </w:p>
    <w:p w14:paraId="64A95961" w14:textId="647881B3" w:rsidR="00EC599D" w:rsidRPr="005F0E93" w:rsidRDefault="00EC599D" w:rsidP="00EC599D">
      <w:pPr>
        <w:pStyle w:val="Geenafstand"/>
      </w:pPr>
      <w:r w:rsidRPr="005F0E93">
        <w:t>§3. Indien er geen inschrijving is in de bevolkingsregisters en de aangifte van het gebruik als tweede verblijf of de betwisting betreffende de vaststelling van leegstand en/of de bewijsstukken voor het aantonen van het gebruik als tweede verblijf door het college van burgemeester en schepenen worden aanvaard, wordt de woning opgenomen op de lijst van tweede verblijven.</w:t>
      </w:r>
    </w:p>
    <w:p w14:paraId="2B6DB63B" w14:textId="765E4B48" w:rsidR="00EC599D" w:rsidRPr="005F0E93" w:rsidRDefault="00EC599D" w:rsidP="00EC599D">
      <w:pPr>
        <w:pStyle w:val="Geenafstand"/>
      </w:pPr>
      <w:r w:rsidRPr="005F0E93">
        <w:t>De belastingplichtige zoals bedoeld in artikel 7 wordt hiervan in kennis gesteld per beveiligde zending.</w:t>
      </w:r>
    </w:p>
    <w:p w14:paraId="694032C1" w14:textId="77777777" w:rsidR="00EC599D" w:rsidRPr="005F0E93" w:rsidRDefault="00EC599D" w:rsidP="005F4A74">
      <w:pPr>
        <w:pStyle w:val="Kop1"/>
        <w:numPr>
          <w:ilvl w:val="0"/>
          <w:numId w:val="10"/>
        </w:numPr>
        <w:ind w:left="360" w:hanging="360"/>
      </w:pPr>
      <w:r w:rsidRPr="005F0E93">
        <w:t xml:space="preserve">Betwisting betreffende gebruik als tweede verblijf </w:t>
      </w:r>
    </w:p>
    <w:p w14:paraId="3331B972" w14:textId="330E73A6" w:rsidR="00EC599D" w:rsidRPr="005F0E93" w:rsidRDefault="00EC599D" w:rsidP="00EC599D">
      <w:pPr>
        <w:pStyle w:val="Geenafstand"/>
      </w:pPr>
      <w:r w:rsidRPr="005F0E93">
        <w:t>Een nieuwe eigenaar, huurder of gebruiker kan de opname op de lijst van de tweede verblijven betwisten en moet hiervoor de nodige bewijsstukken voorleggen aan het college. Het beroepschrift moet minimaal de identiteit en het adres van de aanvrager, het adres van de desbetreffende woning en de bewijsstukken bevatten.</w:t>
      </w:r>
    </w:p>
    <w:p w14:paraId="0ECDD428" w14:textId="77777777" w:rsidR="0009182B" w:rsidRPr="005F0E93" w:rsidRDefault="0009182B" w:rsidP="005F4A74">
      <w:pPr>
        <w:pStyle w:val="Kop1"/>
        <w:numPr>
          <w:ilvl w:val="0"/>
          <w:numId w:val="10"/>
        </w:numPr>
        <w:ind w:left="360" w:hanging="360"/>
      </w:pPr>
      <w:r w:rsidRPr="005F0E93">
        <w:t xml:space="preserve">Schrapping uit de lijst van tweede verblijven </w:t>
      </w:r>
    </w:p>
    <w:p w14:paraId="2F4ED306" w14:textId="6A4142F5" w:rsidR="006E57EA" w:rsidRPr="005F0E93" w:rsidRDefault="006E57EA" w:rsidP="006E57EA">
      <w:pPr>
        <w:pStyle w:val="Geenafstand"/>
      </w:pPr>
      <w:r w:rsidRPr="005F0E93">
        <w:t xml:space="preserve">§1. Een woning wordt geschrapt uit de lijst tweede verblijven als </w:t>
      </w:r>
      <w:r w:rsidR="005F4A74" w:rsidRPr="005F0E93">
        <w:t>er</w:t>
      </w:r>
      <w:r w:rsidRPr="005F0E93">
        <w:t xml:space="preserve"> meer dan 6 maanden </w:t>
      </w:r>
      <w:r w:rsidR="008D7A97" w:rsidRPr="005F0E93">
        <w:t xml:space="preserve">een inschrijving is in </w:t>
      </w:r>
      <w:r w:rsidR="00987B17" w:rsidRPr="005F0E93">
        <w:t>het</w:t>
      </w:r>
      <w:r w:rsidRPr="005F0E93">
        <w:t xml:space="preserve"> bevolkingsregister of het vreemdelingenregister. De datum van de schrapping is </w:t>
      </w:r>
      <w:r w:rsidRPr="005F0E93">
        <w:lastRenderedPageBreak/>
        <w:t>de datum waarop er een inschrijving is in de bevolkingsregisters. De schrapping moet door de belastingplichtige worden aangevraagd. De al dan niet inwilliging van een verzoek tot schrapping kan worden voorafgegaan door een controle van de administratie ter plaatse met het oog op een feitenonderzoek. Het verzoek tot schrapping wordt niet ingewilligd als de toegang tot een pand geweigerd of verhinderd wordt voor het feitenonderzoek.</w:t>
      </w:r>
    </w:p>
    <w:p w14:paraId="00B0A6D9" w14:textId="421241D3" w:rsidR="006E57EA" w:rsidRPr="005F0E93" w:rsidRDefault="006E57EA" w:rsidP="006E57EA">
      <w:pPr>
        <w:pStyle w:val="Geenafstand"/>
      </w:pPr>
      <w:r w:rsidRPr="005F0E93">
        <w:t>§</w:t>
      </w:r>
      <w:r w:rsidR="00987B17" w:rsidRPr="005F0E93">
        <w:t>2</w:t>
      </w:r>
      <w:r w:rsidRPr="005F0E93">
        <w:t xml:space="preserve">. De gemeente kan beslissen om een tweede verblijf van de lijst van tweede verblijven te schrappen indien komt vast te staan dat de woning niet langer </w:t>
      </w:r>
      <w:r w:rsidR="0049303D" w:rsidRPr="005F0E93">
        <w:t>dienstdoet</w:t>
      </w:r>
      <w:r w:rsidRPr="005F0E93">
        <w:t xml:space="preserve"> als tweede verblijf</w:t>
      </w:r>
      <w:r w:rsidR="008D7A97" w:rsidRPr="005F0E93">
        <w:t xml:space="preserve"> in toepassing van dit reglement</w:t>
      </w:r>
      <w:r w:rsidRPr="005F0E93">
        <w:t>.</w:t>
      </w:r>
    </w:p>
    <w:p w14:paraId="13FD803E" w14:textId="200C4F80" w:rsidR="006E57EA" w:rsidRPr="005F0E93" w:rsidRDefault="006E57EA" w:rsidP="006E57EA">
      <w:pPr>
        <w:pStyle w:val="Geenafstand"/>
      </w:pPr>
      <w:r w:rsidRPr="005F0E93">
        <w:t xml:space="preserve">Wanneer de gemeente een woning wenst te schrappen van de lijst van tweede verblijven, dan brengt ze de belastingplichtige op de hoogte van haar voornemen tot schrapping met een beveiligde zending. De belastingplichtige heeft de mogelijkheid om binnen de dertig dagen na datum van de beveiligde zending zijn argumenten en bewijzen aan te brengen, eveneens per beveiligd schrijven, om de woning alsnog op de lijst van tweede verblijven te behouden. De gemeente zal aan de hand van de ingediende gegevens binnen een termijn van drie maanden na ontvangst een beslissing treffen, die per beveiligd schrijven zal worden meegedeeld aan de belastingplichtige. </w:t>
      </w:r>
    </w:p>
    <w:p w14:paraId="7F2D80D8" w14:textId="77777777" w:rsidR="006E57EA" w:rsidRPr="005F0E93" w:rsidRDefault="006E57EA" w:rsidP="006E57EA">
      <w:pPr>
        <w:pStyle w:val="Geenafstand"/>
      </w:pPr>
      <w:r w:rsidRPr="005F0E93">
        <w:t>Indien de belastingplichtige niet binnen voormelde termijn van dertig dagen na ontvangst van het voornemen van de gemeente om tot schrapping over te gaan, dan wordt de woning onmiddellijk geschrapt van de lijst van tweede verblijven.</w:t>
      </w:r>
    </w:p>
    <w:p w14:paraId="3731AE84" w14:textId="6DD3AFA8" w:rsidR="006E57EA" w:rsidRPr="005F0E93" w:rsidRDefault="006E57EA" w:rsidP="006E57EA">
      <w:pPr>
        <w:pStyle w:val="Geenafstand"/>
      </w:pPr>
      <w:r w:rsidRPr="005F0E93">
        <w:t>§</w:t>
      </w:r>
      <w:r w:rsidR="00987B17" w:rsidRPr="005F0E93">
        <w:t>3</w:t>
      </w:r>
      <w:r w:rsidRPr="005F0E93">
        <w:t xml:space="preserve">. De administratie onderzoekt of er redenen zijn tot schrapping binnen een termijn van orde van twee maanden na de ontvangst van het verzoek. De verzoeker wordt via een beveiligde zending </w:t>
      </w:r>
      <w:r w:rsidR="0049303D" w:rsidRPr="005F0E93">
        <w:t xml:space="preserve">op de </w:t>
      </w:r>
      <w:r w:rsidRPr="005F0E93">
        <w:t>hoogte gebracht van de beslissing.</w:t>
      </w:r>
    </w:p>
    <w:p w14:paraId="1C792BC8" w14:textId="77777777" w:rsidR="006E57EA" w:rsidRPr="005F0E93" w:rsidRDefault="006E57EA" w:rsidP="005F4A74">
      <w:pPr>
        <w:pStyle w:val="Kop1"/>
        <w:numPr>
          <w:ilvl w:val="0"/>
          <w:numId w:val="10"/>
        </w:numPr>
        <w:ind w:left="360" w:hanging="360"/>
      </w:pPr>
      <w:r w:rsidRPr="005F0E93">
        <w:t xml:space="preserve">De belastingplichtige </w:t>
      </w:r>
    </w:p>
    <w:p w14:paraId="2815FBB9" w14:textId="77777777" w:rsidR="006E57EA" w:rsidRPr="005F0E93" w:rsidRDefault="006E57EA" w:rsidP="00987B17">
      <w:pPr>
        <w:pStyle w:val="Geenafstand"/>
        <w:rPr>
          <w:b/>
          <w:bCs/>
        </w:rPr>
      </w:pPr>
      <w:r w:rsidRPr="005F0E93">
        <w:t>§1. De belasting is verschuldigd door de zakelijk gerechtigde (blote eigenaar, vruchtgebruiker, opstalhouder, erfpachter…) van het tweede verblijf op 1 januari van het belastingjaar. Zijn belastingplicht geldt ook wanneer het tweede verblijf verhuurd wordt of wanneer het tijdelijk niet gebruikt wordt.</w:t>
      </w:r>
    </w:p>
    <w:p w14:paraId="4D6A9F40" w14:textId="31E9CFEA" w:rsidR="006E57EA" w:rsidRPr="005F0E93" w:rsidRDefault="006E57EA" w:rsidP="00987B17">
      <w:pPr>
        <w:pStyle w:val="Geenafstand"/>
        <w:rPr>
          <w:b/>
          <w:bCs/>
        </w:rPr>
      </w:pPr>
      <w:r w:rsidRPr="005F0E93">
        <w:t xml:space="preserve">§2 Als het onroerend goed in onverdeeldheid is, zijn alle zakelijk gerechtigden hoofdelijk </w:t>
      </w:r>
      <w:r w:rsidR="008D7A97" w:rsidRPr="005F0E93">
        <w:t xml:space="preserve">en ondeelbaar </w:t>
      </w:r>
      <w:r w:rsidRPr="005F0E93">
        <w:t>gehouden tot de betaling van de verschuldigde heffing</w:t>
      </w:r>
    </w:p>
    <w:p w14:paraId="1F38D805" w14:textId="77777777" w:rsidR="006E57EA" w:rsidRPr="005F0E93" w:rsidRDefault="006E57EA" w:rsidP="005F4A74">
      <w:pPr>
        <w:pStyle w:val="Kop1"/>
        <w:numPr>
          <w:ilvl w:val="0"/>
          <w:numId w:val="10"/>
        </w:numPr>
        <w:ind w:left="360" w:hanging="360"/>
      </w:pPr>
      <w:r w:rsidRPr="005F0E93">
        <w:t xml:space="preserve">Tarief van belasting </w:t>
      </w:r>
    </w:p>
    <w:p w14:paraId="6E8C9409" w14:textId="417705BC" w:rsidR="00C22302" w:rsidRPr="005F0E93" w:rsidRDefault="006E57EA" w:rsidP="00B33528">
      <w:pPr>
        <w:rPr>
          <w:rFonts w:ascii="Calibri" w:hAnsi="Calibri" w:cs="Calibri"/>
          <w:color w:val="000000" w:themeColor="text1"/>
        </w:rPr>
      </w:pPr>
      <w:r w:rsidRPr="005F0E93">
        <w:rPr>
          <w:rFonts w:ascii="Calibri" w:hAnsi="Calibri" w:cs="Calibri"/>
          <w:color w:val="000000" w:themeColor="text1"/>
        </w:rPr>
        <w:t xml:space="preserve">De belasting wordt forfaitair vastgesteld op </w:t>
      </w:r>
      <w:r w:rsidR="00BC4037" w:rsidRPr="005F0E93">
        <w:rPr>
          <w:rFonts w:ascii="Calibri" w:hAnsi="Calibri" w:cs="Calibri"/>
          <w:color w:val="000000" w:themeColor="text1"/>
        </w:rPr>
        <w:t>950,00</w:t>
      </w:r>
      <w:r w:rsidRPr="005F0E93">
        <w:rPr>
          <w:rFonts w:ascii="Calibri" w:hAnsi="Calibri" w:cs="Calibri"/>
          <w:color w:val="000000" w:themeColor="text1"/>
        </w:rPr>
        <w:t xml:space="preserve"> euro per jaar per tweede verblijf.</w:t>
      </w:r>
    </w:p>
    <w:p w14:paraId="597E38D7" w14:textId="77777777" w:rsidR="001E7F37" w:rsidRPr="005F0E93" w:rsidRDefault="001E7F37" w:rsidP="001E7F37">
      <w:pPr>
        <w:rPr>
          <w:rFonts w:ascii="Calibri" w:hAnsi="Calibri" w:cs="Calibri"/>
          <w:color w:val="000000" w:themeColor="text1"/>
          <w:lang w:val="nl-NL"/>
        </w:rPr>
      </w:pPr>
    </w:p>
    <w:p w14:paraId="6FAE3F38" w14:textId="654D1728" w:rsidR="001E7F37" w:rsidRPr="005F0E93" w:rsidRDefault="001E7F37" w:rsidP="001E7F37">
      <w:pPr>
        <w:rPr>
          <w:rFonts w:ascii="Calibri" w:hAnsi="Calibri" w:cs="Calibri"/>
          <w:color w:val="000000" w:themeColor="text1"/>
          <w:lang w:val="nl-NL"/>
        </w:rPr>
      </w:pPr>
      <w:r w:rsidRPr="005F0E93">
        <w:rPr>
          <w:rFonts w:ascii="Calibri" w:hAnsi="Calibri" w:cs="Calibri"/>
          <w:color w:val="000000" w:themeColor="text1"/>
          <w:lang w:val="nl-NL"/>
        </w:rPr>
        <w:t xml:space="preserve">De voormelde bedragen zullen voor het eerst op 1 januari 2027 geïndexeerd worden volgens de volgende formule: </w:t>
      </w:r>
    </w:p>
    <w:p w14:paraId="0ABC4082" w14:textId="5A576BBE" w:rsidR="001E7F37" w:rsidRPr="005F0E93" w:rsidRDefault="001E7F37" w:rsidP="001E7F37">
      <w:pPr>
        <w:jc w:val="center"/>
        <w:rPr>
          <w:rFonts w:ascii="Calibri" w:hAnsi="Calibri" w:cs="Calibri"/>
          <w:color w:val="000000" w:themeColor="text1"/>
          <w:u w:val="single"/>
          <w:lang w:val="nl-NL"/>
        </w:rPr>
      </w:pPr>
      <w:r w:rsidRPr="005F0E93">
        <w:rPr>
          <w:rFonts w:ascii="Calibri" w:hAnsi="Calibri" w:cs="Calibri"/>
          <w:color w:val="000000" w:themeColor="text1"/>
          <w:u w:val="single"/>
          <w:lang w:val="nl-NL"/>
        </w:rPr>
        <w:t>Basisbedrag belasting X indexcijfer gezondheidsindex november jaar aanpassing</w:t>
      </w:r>
    </w:p>
    <w:p w14:paraId="730363C3" w14:textId="77777777" w:rsidR="001E7F37" w:rsidRPr="005F0E93" w:rsidRDefault="001E7F37" w:rsidP="001E7F37">
      <w:pPr>
        <w:jc w:val="center"/>
        <w:rPr>
          <w:rFonts w:ascii="Calibri" w:hAnsi="Calibri" w:cs="Calibri"/>
          <w:color w:val="000000" w:themeColor="text1"/>
          <w:lang w:val="nl-NL"/>
        </w:rPr>
      </w:pPr>
      <w:r w:rsidRPr="005F0E93">
        <w:rPr>
          <w:rFonts w:ascii="Calibri" w:hAnsi="Calibri" w:cs="Calibri"/>
          <w:color w:val="000000" w:themeColor="text1"/>
          <w:lang w:val="nl-NL"/>
        </w:rPr>
        <w:t>Basisindexcijfer (2013) gezondheidsindex november 2026</w:t>
      </w:r>
    </w:p>
    <w:p w14:paraId="42F4AF47" w14:textId="7CA1854E" w:rsidR="00181175" w:rsidRPr="005F0E93" w:rsidRDefault="00AE4057" w:rsidP="00181175">
      <w:pPr>
        <w:rPr>
          <w:rFonts w:ascii="Calibri" w:hAnsi="Calibri" w:cs="Calibri"/>
          <w:color w:val="000000" w:themeColor="text1"/>
          <w:lang w:val="nl-NL"/>
        </w:rPr>
      </w:pPr>
      <w:r w:rsidRPr="005F0E93">
        <w:rPr>
          <w:rFonts w:ascii="Calibri" w:hAnsi="Calibri" w:cs="Calibri"/>
          <w:color w:val="000000" w:themeColor="text1"/>
          <w:lang w:val="nl-NL"/>
        </w:rPr>
        <w:lastRenderedPageBreak/>
        <w:t xml:space="preserve">Het </w:t>
      </w:r>
      <w:r w:rsidR="00F072F0" w:rsidRPr="005F0E93">
        <w:rPr>
          <w:rFonts w:ascii="Calibri" w:hAnsi="Calibri" w:cs="Calibri"/>
          <w:color w:val="000000" w:themeColor="text1"/>
          <w:lang w:val="nl-NL"/>
        </w:rPr>
        <w:t>geïndexeerde</w:t>
      </w:r>
      <w:r w:rsidRPr="005F0E93">
        <w:rPr>
          <w:rFonts w:ascii="Calibri" w:hAnsi="Calibri" w:cs="Calibri"/>
          <w:color w:val="000000" w:themeColor="text1"/>
          <w:lang w:val="nl-NL"/>
        </w:rPr>
        <w:t xml:space="preserve"> </w:t>
      </w:r>
      <w:r w:rsidR="00F072F0" w:rsidRPr="005F0E93">
        <w:rPr>
          <w:rFonts w:ascii="Calibri" w:hAnsi="Calibri" w:cs="Calibri"/>
          <w:color w:val="000000" w:themeColor="text1"/>
          <w:lang w:val="nl-NL"/>
        </w:rPr>
        <w:t>tarief</w:t>
      </w:r>
      <w:r w:rsidRPr="005F0E93">
        <w:rPr>
          <w:rFonts w:ascii="Calibri" w:hAnsi="Calibri" w:cs="Calibri"/>
          <w:color w:val="000000" w:themeColor="text1"/>
          <w:lang w:val="nl-NL"/>
        </w:rPr>
        <w:t xml:space="preserve"> wordt afgerond </w:t>
      </w:r>
      <w:r w:rsidR="00F719B9" w:rsidRPr="005F0E93">
        <w:rPr>
          <w:rFonts w:ascii="Calibri" w:hAnsi="Calibri" w:cs="Calibri"/>
          <w:color w:val="000000" w:themeColor="text1"/>
          <w:lang w:val="nl-NL"/>
        </w:rPr>
        <w:t>naar het hogere</w:t>
      </w:r>
      <w:r w:rsidRPr="005F0E93">
        <w:rPr>
          <w:rFonts w:ascii="Calibri" w:hAnsi="Calibri" w:cs="Calibri"/>
          <w:color w:val="000000" w:themeColor="text1"/>
          <w:lang w:val="nl-NL"/>
        </w:rPr>
        <w:t xml:space="preserve"> gehele eurobedrag.</w:t>
      </w:r>
      <w:r w:rsidR="00463F87" w:rsidRPr="005F0E93">
        <w:rPr>
          <w:rFonts w:ascii="Calibri" w:hAnsi="Calibri" w:cs="Calibri"/>
          <w:color w:val="000000" w:themeColor="text1"/>
          <w:lang w:val="nl-NL"/>
        </w:rPr>
        <w:t xml:space="preserve"> </w:t>
      </w:r>
    </w:p>
    <w:p w14:paraId="6D2E84C5" w14:textId="27F414DD" w:rsidR="006E57EA" w:rsidRPr="005F0E93" w:rsidRDefault="006E57EA" w:rsidP="005F4A74">
      <w:pPr>
        <w:pStyle w:val="Kop1"/>
        <w:numPr>
          <w:ilvl w:val="0"/>
          <w:numId w:val="10"/>
        </w:numPr>
        <w:ind w:left="360" w:hanging="360"/>
      </w:pPr>
      <w:r w:rsidRPr="005F0E93">
        <w:t>Eigendomsoverdracht</w:t>
      </w:r>
    </w:p>
    <w:p w14:paraId="2CA859B3" w14:textId="77777777" w:rsidR="006E57EA" w:rsidRPr="005F0E93" w:rsidRDefault="006E57EA" w:rsidP="006E57EA">
      <w:r w:rsidRPr="005F0E93">
        <w:t>De eigendomsoverdracht van het goed in de loop van het belastingjaar geeft geen aanleiding tot vermindering van de voor dat jaar verschuldigde belasting.</w:t>
      </w:r>
    </w:p>
    <w:p w14:paraId="518603AA" w14:textId="77777777" w:rsidR="006E57EA" w:rsidRPr="005F0E93" w:rsidRDefault="006E57EA" w:rsidP="006E57EA">
      <w:r w:rsidRPr="005F0E93">
        <w:t>In geval van een eigendomsoverdracht in de loop van het belastingjaar is de nieuwe eigenaar de belasting verschuldigd te rekenen van 1 januari volgend op de datum van de eigendomsoverdracht.</w:t>
      </w:r>
    </w:p>
    <w:p w14:paraId="1D477038" w14:textId="77777777" w:rsidR="006E57EA" w:rsidRPr="005F0E93" w:rsidRDefault="006E57EA" w:rsidP="006E57EA">
      <w:r w:rsidRPr="005F0E93">
        <w:t>De verwijdering of de afbraak van het belastbare goed in de loop van het belastingjaar geeft geen aanleiding tot vermindering van deze belasting.</w:t>
      </w:r>
    </w:p>
    <w:p w14:paraId="534E398F" w14:textId="75255B47" w:rsidR="006E57EA" w:rsidRPr="005F0E93" w:rsidRDefault="006E57EA" w:rsidP="005F4A74">
      <w:pPr>
        <w:pStyle w:val="Kop1"/>
        <w:numPr>
          <w:ilvl w:val="0"/>
          <w:numId w:val="10"/>
        </w:numPr>
        <w:ind w:left="360" w:hanging="360"/>
      </w:pPr>
      <w:proofErr w:type="spellStart"/>
      <w:r w:rsidRPr="005F0E93">
        <w:t>Inkohiering</w:t>
      </w:r>
      <w:proofErr w:type="spellEnd"/>
    </w:p>
    <w:p w14:paraId="7B0300E8" w14:textId="77777777" w:rsidR="006E57EA" w:rsidRPr="005F0E93" w:rsidRDefault="006E57EA" w:rsidP="006E57EA">
      <w:r w:rsidRPr="005F0E93">
        <w:t>§1. De aanslag gebeurt op basis van de gegevens waarover het college van burgemeester en</w:t>
      </w:r>
    </w:p>
    <w:p w14:paraId="3D46BBF1" w14:textId="77777777" w:rsidR="006E57EA" w:rsidRPr="005F0E93" w:rsidRDefault="006E57EA" w:rsidP="006E57EA">
      <w:r w:rsidRPr="005F0E93">
        <w:t>schepenen beschikt.</w:t>
      </w:r>
    </w:p>
    <w:p w14:paraId="5DA4E989" w14:textId="77777777" w:rsidR="006E57EA" w:rsidRPr="005F0E93" w:rsidRDefault="006E57EA" w:rsidP="006E57EA">
      <w:r w:rsidRPr="005F0E93">
        <w:t>§2. De belasting wordt ingevorderd door middel van een kohier dat vastgesteld en uitvoerbaar</w:t>
      </w:r>
    </w:p>
    <w:p w14:paraId="1D550412" w14:textId="6D348409" w:rsidR="006E57EA" w:rsidRPr="005F0E93" w:rsidRDefault="006E57EA" w:rsidP="006E57EA">
      <w:r w:rsidRPr="005F0E93">
        <w:t>verklaard wordt door het college van burgemeester en schepenen, en dat wordt opgemaakt krachtens</w:t>
      </w:r>
      <w:r w:rsidR="0049303D" w:rsidRPr="005F0E93">
        <w:t xml:space="preserve"> </w:t>
      </w:r>
      <w:r w:rsidRPr="005F0E93">
        <w:t>de bepalingen van het decreet van 30 mei 2008 betreffende de vestiging, de invordering en de</w:t>
      </w:r>
      <w:r w:rsidR="0049303D" w:rsidRPr="005F0E93">
        <w:t xml:space="preserve"> </w:t>
      </w:r>
      <w:r w:rsidRPr="005F0E93">
        <w:t>geschillenprocedure van provincie- en gemeentebelastingen.</w:t>
      </w:r>
    </w:p>
    <w:p w14:paraId="5F7A4E7F" w14:textId="2C522B6D" w:rsidR="006E57EA" w:rsidRPr="005F0E93" w:rsidRDefault="00240506" w:rsidP="006E57EA">
      <w:r w:rsidRPr="005F0E93">
        <w:t xml:space="preserve">§3 </w:t>
      </w:r>
      <w:r w:rsidR="006E57EA" w:rsidRPr="005F0E93">
        <w:t xml:space="preserve">De belasting is volledig verschuldigd op het moment </w:t>
      </w:r>
      <w:r w:rsidR="0049303D" w:rsidRPr="005F0E93">
        <w:t xml:space="preserve">van </w:t>
      </w:r>
      <w:proofErr w:type="spellStart"/>
      <w:r w:rsidR="0049303D" w:rsidRPr="005F0E93">
        <w:t>inkohiering</w:t>
      </w:r>
      <w:proofErr w:type="spellEnd"/>
      <w:r w:rsidR="006E57EA" w:rsidRPr="005F0E93">
        <w:t xml:space="preserve"> voor het desbetreffende aanslagjaar, ongeacht of de toestand van de woning nadien gewijzigd wordt. Teruggaven of herberekening zijn niet mogelijk.</w:t>
      </w:r>
    </w:p>
    <w:p w14:paraId="2925BCD3" w14:textId="3130BB47" w:rsidR="006E57EA" w:rsidRPr="005F0E93" w:rsidRDefault="00240506" w:rsidP="006E57EA">
      <w:r w:rsidRPr="005F0E93">
        <w:t>§</w:t>
      </w:r>
      <w:r w:rsidR="00226B8E" w:rsidRPr="005F0E93">
        <w:t>4 De</w:t>
      </w:r>
      <w:r w:rsidR="006E57EA" w:rsidRPr="005F0E93">
        <w:t xml:space="preserve"> belasting moet betaald worden binnen twee maanden na de verzending van het aanslagbiljet.</w:t>
      </w:r>
    </w:p>
    <w:p w14:paraId="56AB2591" w14:textId="4D76DF15" w:rsidR="00F963C7" w:rsidRPr="005F0E93" w:rsidRDefault="00F963C7" w:rsidP="00F963C7">
      <w:pPr>
        <w:pStyle w:val="Kop1"/>
        <w:numPr>
          <w:ilvl w:val="0"/>
          <w:numId w:val="10"/>
        </w:numPr>
        <w:ind w:left="360" w:hanging="360"/>
      </w:pPr>
      <w:r w:rsidRPr="005F0E93">
        <w:t>Invordering</w:t>
      </w:r>
    </w:p>
    <w:p w14:paraId="573E89D3" w14:textId="4C8E128D" w:rsidR="00EF40FC" w:rsidRPr="005F0E93" w:rsidRDefault="00EF40FC" w:rsidP="00EF40FC">
      <w:pPr>
        <w:pStyle w:val="Geenafstand"/>
      </w:pPr>
      <w:r w:rsidRPr="005F0E93">
        <w:t xml:space="preserve">Indien de </w:t>
      </w:r>
      <w:r w:rsidR="00AA7AF1" w:rsidRPr="005F0E93">
        <w:t>belasting</w:t>
      </w:r>
      <w:r w:rsidRPr="005F0E93">
        <w:t xml:space="preserve"> niet tijdig betaald wordt conform artikel 10, dan zal er toepassing gemaakt worden van het invorderingsreglement zoals goedgekeurd door de gemeenteraad op 15 december 2025.</w:t>
      </w:r>
    </w:p>
    <w:p w14:paraId="01C62FFC" w14:textId="0F0EA7A5" w:rsidR="006E57EA" w:rsidRPr="005F0E93" w:rsidRDefault="006E57EA" w:rsidP="005F4A74">
      <w:pPr>
        <w:pStyle w:val="Kop1"/>
        <w:numPr>
          <w:ilvl w:val="0"/>
          <w:numId w:val="10"/>
        </w:numPr>
        <w:ind w:left="360" w:hanging="360"/>
      </w:pPr>
      <w:r w:rsidRPr="005F0E93">
        <w:t>Bezwaar</w:t>
      </w:r>
    </w:p>
    <w:p w14:paraId="0FFED0F4" w14:textId="5177634B" w:rsidR="007A4F1C" w:rsidRPr="005F0E93" w:rsidRDefault="007A4F1C" w:rsidP="007A4F1C">
      <w:pPr>
        <w:pStyle w:val="Geenafstand"/>
        <w:rPr>
          <w:rFonts w:asciiTheme="majorHAnsi" w:hAnsiTheme="majorHAnsi" w:cstheme="majorHAnsi"/>
        </w:rPr>
      </w:pPr>
      <w:r w:rsidRPr="005F0E93">
        <w:rPr>
          <w:rFonts w:asciiTheme="majorHAnsi" w:hAnsiTheme="majorHAnsi" w:cstheme="majorHAnsi"/>
        </w:rPr>
        <w:t xml:space="preserve">De zakelijk gerechtigde of zijn vertegenwoordiger </w:t>
      </w:r>
      <w:bookmarkStart w:id="0" w:name="_Hlk214445567"/>
      <w:r w:rsidRPr="005F0E93">
        <w:rPr>
          <w:rFonts w:asciiTheme="majorHAnsi" w:hAnsiTheme="majorHAnsi" w:cstheme="majorHAnsi"/>
        </w:rPr>
        <w:t xml:space="preserve">kan tegen de aanslag bezwaar </w:t>
      </w:r>
      <w:bookmarkEnd w:id="0"/>
      <w:r w:rsidRPr="005F0E93">
        <w:rPr>
          <w:rFonts w:asciiTheme="majorHAnsi" w:hAnsiTheme="majorHAnsi" w:cstheme="majorHAnsi"/>
        </w:rPr>
        <w:t>indienen bij het college van burgemeester en schepenen van het lokaal bestuur Haaltert.</w:t>
      </w:r>
      <w:r w:rsidR="00824D21" w:rsidRPr="00824D21">
        <w:t xml:space="preserve"> </w:t>
      </w:r>
      <w:r w:rsidR="00824D21" w:rsidRPr="005F0E93">
        <w:t>Bij de beoordeling van het bezwaar zal het college van burgemeester en schepenen beoordelen of de bestreden beslissing conform onderhavig reglement of andere toepasselijke regelgeving werd genomen.</w:t>
      </w:r>
    </w:p>
    <w:p w14:paraId="2A6AAFC0" w14:textId="51CB1C97" w:rsidR="002C4687" w:rsidRDefault="002C4687" w:rsidP="00EE7154">
      <w:r w:rsidRPr="005F0E93">
        <w:t xml:space="preserve">Het bezwaar wordt op straffe van </w:t>
      </w:r>
      <w:proofErr w:type="spellStart"/>
      <w:r w:rsidRPr="005F0E93">
        <w:t>onontvankelijkheid</w:t>
      </w:r>
      <w:proofErr w:type="spellEnd"/>
      <w:r w:rsidR="004E0F88" w:rsidRPr="005F0E93">
        <w:t xml:space="preserve"> </w:t>
      </w:r>
      <w:r w:rsidRPr="005F0E93">
        <w:t xml:space="preserve">schriftelijk ingediend via </w:t>
      </w:r>
      <w:hyperlink r:id="rId12" w:history="1">
        <w:r w:rsidR="00EE7154" w:rsidRPr="005F0E93">
          <w:rPr>
            <w:rStyle w:val="Hyperlink"/>
          </w:rPr>
          <w:t>wonen@haaltert.be</w:t>
        </w:r>
      </w:hyperlink>
      <w:r w:rsidRPr="005F0E93">
        <w:t xml:space="preserve"> of per brief op het adres Hoogstraat 41, 9450 Haaltert </w:t>
      </w:r>
      <w:r w:rsidR="00EE7154" w:rsidRPr="005F0E93">
        <w:t xml:space="preserve">binnen een termijn van drie maanden te rekenen vanaf de derde werkdag volgend op de datum van verzending van het aanslagbiljet of vanaf de </w:t>
      </w:r>
      <w:r w:rsidR="00EE7154" w:rsidRPr="005F0E93">
        <w:lastRenderedPageBreak/>
        <w:t>kennisgeving van de aanslag. Van het bezwaarschrift wordt een ontvangstbewijs afgegeven binnen de vijftien kalenderdagen.</w:t>
      </w:r>
    </w:p>
    <w:p w14:paraId="7D7E7A20" w14:textId="77777777" w:rsidR="00824D21" w:rsidRPr="005F0E93" w:rsidRDefault="00824D21" w:rsidP="00EE7154"/>
    <w:p w14:paraId="7995B2A9" w14:textId="77777777" w:rsidR="00EE7154" w:rsidRPr="005F0E93" w:rsidRDefault="00EE7154" w:rsidP="00EE7154">
      <w:r w:rsidRPr="005F0E93">
        <w:t>Het bezwaarschrift bevat minstens:</w:t>
      </w:r>
    </w:p>
    <w:p w14:paraId="59E5204E" w14:textId="77777777" w:rsidR="002C4687" w:rsidRPr="005F0E93" w:rsidRDefault="002C4687" w:rsidP="002C4687">
      <w:pPr>
        <w:pStyle w:val="Bullet"/>
      </w:pPr>
      <w:r w:rsidRPr="005F0E93">
        <w:t>Naam en voornaam van de bezwaarindiener</w:t>
      </w:r>
    </w:p>
    <w:p w14:paraId="7D15DB22" w14:textId="77777777" w:rsidR="00826D0F" w:rsidRPr="005F0E93" w:rsidRDefault="00826D0F" w:rsidP="00826D0F">
      <w:pPr>
        <w:pStyle w:val="Bullet"/>
      </w:pPr>
      <w:r w:rsidRPr="005F0E93">
        <w:t>Adres van de bezwaarindiener</w:t>
      </w:r>
    </w:p>
    <w:p w14:paraId="4A84B291" w14:textId="77777777" w:rsidR="00826D0F" w:rsidRPr="005F0E93" w:rsidRDefault="00826D0F" w:rsidP="00826D0F">
      <w:pPr>
        <w:pStyle w:val="Bullet"/>
      </w:pPr>
      <w:r w:rsidRPr="005F0E93">
        <w:t>E-mailadres en telefoonnummer van de bezwaarindiener</w:t>
      </w:r>
    </w:p>
    <w:p w14:paraId="553A673F" w14:textId="77777777" w:rsidR="0099747C" w:rsidRPr="005F0E93" w:rsidRDefault="0099747C" w:rsidP="0099747C">
      <w:pPr>
        <w:pStyle w:val="Bullet"/>
      </w:pPr>
      <w:r w:rsidRPr="005F0E93">
        <w:t>KBO nummer (indien van toepassing)</w:t>
      </w:r>
    </w:p>
    <w:p w14:paraId="37AED31D" w14:textId="5FDFAC5F" w:rsidR="002C4687" w:rsidRPr="005F0E93" w:rsidRDefault="002C4687" w:rsidP="002C4687">
      <w:pPr>
        <w:pStyle w:val="Bullet"/>
      </w:pPr>
      <w:r w:rsidRPr="005F0E93">
        <w:t xml:space="preserve">Vermelding van </w:t>
      </w:r>
      <w:r w:rsidR="00B66D68" w:rsidRPr="005F0E93">
        <w:t>het kohierartikel</w:t>
      </w:r>
    </w:p>
    <w:p w14:paraId="48E5BF13" w14:textId="77777777" w:rsidR="002C4687" w:rsidRPr="005F0E93" w:rsidRDefault="002C4687" w:rsidP="002C4687">
      <w:pPr>
        <w:pStyle w:val="Bullet"/>
      </w:pPr>
      <w:r w:rsidRPr="005F0E93">
        <w:t>Motivering van het bezwaar, al dan niet gestaafd door stukken</w:t>
      </w:r>
    </w:p>
    <w:p w14:paraId="30E016F1" w14:textId="69F1749B" w:rsidR="002C4687" w:rsidRPr="005F0E93" w:rsidRDefault="002C4687" w:rsidP="002C4687">
      <w:pPr>
        <w:pStyle w:val="Bullet"/>
        <w:numPr>
          <w:ilvl w:val="0"/>
          <w:numId w:val="0"/>
        </w:numPr>
        <w:spacing w:before="120" w:after="120"/>
      </w:pPr>
      <w:r w:rsidRPr="005F0E93">
        <w:t xml:space="preserve">Het college van burgemeester en schepenen van het lokaal bestuur Haaltert behandelt het bezwaar binnen een periode van 30 dagen na ontvangst van het bezwaar. </w:t>
      </w:r>
    </w:p>
    <w:p w14:paraId="6F6ADA92" w14:textId="69C78C71" w:rsidR="00226B8E" w:rsidRPr="005F0E93" w:rsidRDefault="002C4687" w:rsidP="00B66D68">
      <w:pPr>
        <w:pStyle w:val="Bullet"/>
        <w:numPr>
          <w:ilvl w:val="0"/>
          <w:numId w:val="0"/>
        </w:numPr>
        <w:spacing w:before="120" w:after="120"/>
      </w:pPr>
      <w:r w:rsidRPr="005F0E93">
        <w:t>De beslissing wordt schriftelijk aan de bezwaarindiener bezorgd.</w:t>
      </w:r>
    </w:p>
    <w:p w14:paraId="7466761A" w14:textId="5A0978CB" w:rsidR="00D658EE" w:rsidRPr="005F0E93" w:rsidRDefault="00D658EE" w:rsidP="005F4A74">
      <w:pPr>
        <w:pStyle w:val="Kop1"/>
        <w:numPr>
          <w:ilvl w:val="0"/>
          <w:numId w:val="10"/>
        </w:numPr>
        <w:ind w:left="360" w:hanging="360"/>
      </w:pPr>
      <w:r w:rsidRPr="005F0E93">
        <w:t>Inwerkingtreding</w:t>
      </w:r>
    </w:p>
    <w:p w14:paraId="19CDC034" w14:textId="73B483CC" w:rsidR="00D658EE" w:rsidRPr="005F0E93" w:rsidRDefault="00D658EE" w:rsidP="00D658EE">
      <w:pPr>
        <w:rPr>
          <w:rFonts w:cstheme="majorHAnsi"/>
        </w:rPr>
      </w:pPr>
      <w:r w:rsidRPr="005F0E93">
        <w:rPr>
          <w:rFonts w:cstheme="majorHAnsi"/>
        </w:rPr>
        <w:t>Dit reglement treedt in werking op 1 januari 2026 en vervangt vanaf die dag het gemeentelijk reglement van 19 december 2019.</w:t>
      </w:r>
    </w:p>
    <w:p w14:paraId="05534F01" w14:textId="1A6FA936" w:rsidR="00D658EE" w:rsidRPr="005F0E93" w:rsidRDefault="00D658EE" w:rsidP="00D658EE">
      <w:pPr>
        <w:rPr>
          <w:rFonts w:cstheme="majorHAnsi"/>
        </w:rPr>
      </w:pPr>
      <w:r w:rsidRPr="005F0E93">
        <w:rPr>
          <w:rFonts w:cstheme="majorHAnsi"/>
        </w:rPr>
        <w:t>Woningen die opgenomen zijn als tweede verblijf voor die datum blijven opgenomen met dezelfde opnamedatum.</w:t>
      </w:r>
    </w:p>
    <w:p w14:paraId="786DBE67" w14:textId="632F98FF" w:rsidR="00D658EE" w:rsidRPr="005F0E93" w:rsidRDefault="00D658EE" w:rsidP="005F4A74">
      <w:pPr>
        <w:pStyle w:val="Kop1"/>
        <w:numPr>
          <w:ilvl w:val="0"/>
          <w:numId w:val="10"/>
        </w:numPr>
        <w:ind w:left="360" w:hanging="360"/>
      </w:pPr>
      <w:r w:rsidRPr="005F0E93">
        <w:t xml:space="preserve">Bekendmaking </w:t>
      </w:r>
    </w:p>
    <w:p w14:paraId="252E7074" w14:textId="7347D413" w:rsidR="00D658EE" w:rsidRPr="005F0E93" w:rsidRDefault="00D658EE" w:rsidP="00D658EE">
      <w:pPr>
        <w:rPr>
          <w:rFonts w:cstheme="majorHAnsi"/>
        </w:rPr>
      </w:pPr>
      <w:r w:rsidRPr="005F0E93">
        <w:rPr>
          <w:rFonts w:cstheme="majorHAnsi"/>
        </w:rPr>
        <w:t xml:space="preserve">Dit reglement is aangenomen bij beslissing van de gemeenteraad op </w:t>
      </w:r>
      <w:r w:rsidR="008621D4" w:rsidRPr="005F0E93">
        <w:rPr>
          <w:rFonts w:cstheme="majorHAnsi"/>
        </w:rPr>
        <w:t>15 december 2025</w:t>
      </w:r>
      <w:r w:rsidRPr="005F0E93">
        <w:rPr>
          <w:rFonts w:cstheme="majorHAnsi"/>
        </w:rPr>
        <w:t xml:space="preserve"> en zal worden bekendgemaakt via de </w:t>
      </w:r>
      <w:proofErr w:type="spellStart"/>
      <w:r w:rsidRPr="005F0E93">
        <w:rPr>
          <w:rFonts w:cstheme="majorHAnsi"/>
        </w:rPr>
        <w:t>webtoepassing</w:t>
      </w:r>
      <w:proofErr w:type="spellEnd"/>
      <w:r w:rsidRPr="005F0E93">
        <w:rPr>
          <w:rFonts w:cstheme="majorHAnsi"/>
        </w:rPr>
        <w:t xml:space="preserve"> van de gemeente Haaltert binnen de tien dagen na goedkeuring, zijnde uiterlijk op </w:t>
      </w:r>
      <w:r w:rsidR="008621D4" w:rsidRPr="005F0E93">
        <w:rPr>
          <w:rFonts w:cstheme="majorHAnsi"/>
        </w:rPr>
        <w:t>25 december 2025</w:t>
      </w:r>
      <w:r w:rsidRPr="005F0E93">
        <w:rPr>
          <w:rFonts w:cstheme="majorHAnsi"/>
        </w:rPr>
        <w:t>.</w:t>
      </w:r>
    </w:p>
    <w:p w14:paraId="019CCF83" w14:textId="6108DE59" w:rsidR="00D658EE" w:rsidRPr="005F0E93" w:rsidRDefault="00D658EE" w:rsidP="005F4A74">
      <w:pPr>
        <w:pStyle w:val="Kop1"/>
        <w:numPr>
          <w:ilvl w:val="0"/>
          <w:numId w:val="10"/>
        </w:numPr>
        <w:ind w:left="360" w:hanging="360"/>
      </w:pPr>
      <w:r w:rsidRPr="005F0E93">
        <w:t>Klachten</w:t>
      </w:r>
    </w:p>
    <w:p w14:paraId="77D17EFF" w14:textId="77777777" w:rsidR="00D658EE" w:rsidRPr="005F0E93" w:rsidRDefault="00D658EE" w:rsidP="00D658EE">
      <w:pPr>
        <w:rPr>
          <w:rFonts w:cstheme="majorHAnsi"/>
        </w:rPr>
      </w:pPr>
      <w:r w:rsidRPr="005F0E93">
        <w:rPr>
          <w:rFonts w:cstheme="majorHAnsi"/>
        </w:rPr>
        <w:t>De burger die een klacht wenst in te dienen tegen het reglement kan hiervoor terecht op het digitaal klachtenformulier op https://lokaalbestuur.vlaanderen.be/digitaal-klachtenformulier of via aangetekende brief naar:</w:t>
      </w:r>
    </w:p>
    <w:p w14:paraId="3B01F57F" w14:textId="77777777" w:rsidR="00D658EE" w:rsidRPr="00642212" w:rsidRDefault="00D658EE" w:rsidP="00D658EE">
      <w:pPr>
        <w:rPr>
          <w:rFonts w:cstheme="majorHAnsi"/>
        </w:rPr>
      </w:pPr>
      <w:r w:rsidRPr="005F0E93">
        <w:rPr>
          <w:rFonts w:cstheme="majorHAnsi"/>
        </w:rPr>
        <w:t>Agentschap Binnenlands Bestuur</w:t>
      </w:r>
      <w:r w:rsidRPr="005F0E93">
        <w:rPr>
          <w:rFonts w:cstheme="majorHAnsi"/>
        </w:rPr>
        <w:br/>
        <w:t>VAC Herman Teirlinck Brussel</w:t>
      </w:r>
      <w:r w:rsidRPr="005F0E93">
        <w:rPr>
          <w:rFonts w:cstheme="majorHAnsi"/>
        </w:rPr>
        <w:br/>
        <w:t>Havenlaan 88, bus 70</w:t>
      </w:r>
      <w:r w:rsidRPr="005F0E93">
        <w:rPr>
          <w:rFonts w:cstheme="majorHAnsi"/>
        </w:rPr>
        <w:br/>
        <w:t>1000 Brussel</w:t>
      </w:r>
    </w:p>
    <w:p w14:paraId="115080B7" w14:textId="77777777" w:rsidR="00240506" w:rsidRPr="00B33528" w:rsidRDefault="00240506" w:rsidP="00D658EE"/>
    <w:sectPr w:rsidR="00240506" w:rsidRPr="00B33528" w:rsidSect="003320BD">
      <w:headerReference w:type="default" r:id="rId13"/>
      <w:footerReference w:type="default" r:id="rId14"/>
      <w:headerReference w:type="first" r:id="rId15"/>
      <w:footerReference w:type="first" r:id="rId16"/>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0F052" w14:textId="77777777" w:rsidR="002D093B" w:rsidRDefault="002D093B" w:rsidP="00DD6BB0">
      <w:r>
        <w:separator/>
      </w:r>
    </w:p>
  </w:endnote>
  <w:endnote w:type="continuationSeparator" w:id="0">
    <w:p w14:paraId="1D1CE560" w14:textId="77777777" w:rsidR="002D093B" w:rsidRDefault="002D093B" w:rsidP="00DD6BB0">
      <w:r>
        <w:continuationSeparator/>
      </w:r>
    </w:p>
  </w:endnote>
  <w:endnote w:type="continuationNotice" w:id="1">
    <w:p w14:paraId="082394C6" w14:textId="77777777" w:rsidR="002D093B" w:rsidRDefault="002D09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071150F0" w14:textId="77777777" w:rsidTr="00D3008E">
      <w:tc>
        <w:tcPr>
          <w:tcW w:w="3020" w:type="dxa"/>
        </w:tcPr>
        <w:p w14:paraId="03B469F0" w14:textId="77777777" w:rsidR="00857DBB" w:rsidRPr="00D3008E" w:rsidRDefault="00857DBB">
          <w:pPr>
            <w:pStyle w:val="Voettekst"/>
            <w:rPr>
              <w:rFonts w:ascii="Calibri" w:hAnsi="Calibri" w:cs="Calibri"/>
              <w:sz w:val="18"/>
              <w:szCs w:val="18"/>
            </w:rPr>
          </w:pPr>
        </w:p>
      </w:tc>
      <w:tc>
        <w:tcPr>
          <w:tcW w:w="3020" w:type="dxa"/>
          <w:vAlign w:val="bottom"/>
        </w:tcPr>
        <w:p w14:paraId="3B50BE21"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239ADCB2"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41BFE548" w14:textId="77777777" w:rsidTr="00D3008E">
      <w:tc>
        <w:tcPr>
          <w:tcW w:w="3020" w:type="dxa"/>
        </w:tcPr>
        <w:p w14:paraId="3E5ACA79" w14:textId="77777777" w:rsidR="00D3008E" w:rsidRPr="00D3008E" w:rsidRDefault="00D3008E">
          <w:pPr>
            <w:pStyle w:val="Voettekst"/>
            <w:rPr>
              <w:rFonts w:ascii="Calibri" w:hAnsi="Calibri" w:cs="Calibri"/>
              <w:sz w:val="18"/>
              <w:szCs w:val="18"/>
            </w:rPr>
          </w:pPr>
        </w:p>
      </w:tc>
      <w:tc>
        <w:tcPr>
          <w:tcW w:w="6040" w:type="dxa"/>
          <w:gridSpan w:val="2"/>
        </w:tcPr>
        <w:p w14:paraId="3C166224" w14:textId="77777777" w:rsidR="00D3008E" w:rsidRPr="00D3008E" w:rsidRDefault="00D3008E">
          <w:pPr>
            <w:pStyle w:val="Voettekst"/>
            <w:rPr>
              <w:rFonts w:ascii="Calibri" w:hAnsi="Calibri" w:cs="Calibri"/>
              <w:sz w:val="18"/>
              <w:szCs w:val="18"/>
            </w:rPr>
          </w:pPr>
        </w:p>
      </w:tc>
    </w:tr>
  </w:tbl>
  <w:p w14:paraId="79CBCBB3" w14:textId="77777777" w:rsidR="00A36102" w:rsidRPr="00286E82" w:rsidRDefault="00A36102">
    <w:pPr>
      <w:pStyle w:val="Voettekst"/>
      <w:rPr>
        <w:rFonts w:ascii="Lexend Deca" w:hAnsi="Lexend Dec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AF2FB" w14:textId="77777777" w:rsidR="003320BD" w:rsidRDefault="00575C52">
    <w:pPr>
      <w:pStyle w:val="Voettekst"/>
    </w:pPr>
    <w:r>
      <w:rPr>
        <w:noProof/>
      </w:rPr>
      <w:drawing>
        <wp:anchor distT="0" distB="0" distL="114300" distR="114300" simplePos="0" relativeHeight="251658242" behindDoc="1" locked="0" layoutInCell="1" allowOverlap="1" wp14:anchorId="016879A3" wp14:editId="200F0E80">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C8C5D" w14:textId="77777777" w:rsidR="002D093B" w:rsidRDefault="002D093B" w:rsidP="00DD6BB0">
      <w:r>
        <w:separator/>
      </w:r>
    </w:p>
  </w:footnote>
  <w:footnote w:type="continuationSeparator" w:id="0">
    <w:p w14:paraId="17B66F09" w14:textId="77777777" w:rsidR="002D093B" w:rsidRDefault="002D093B" w:rsidP="00DD6BB0">
      <w:r>
        <w:continuationSeparator/>
      </w:r>
    </w:p>
  </w:footnote>
  <w:footnote w:type="continuationNotice" w:id="1">
    <w:p w14:paraId="25024B23" w14:textId="77777777" w:rsidR="002D093B" w:rsidRDefault="002D09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457C6189" w14:textId="77777777" w:rsidTr="00857DBB">
      <w:tc>
        <w:tcPr>
          <w:tcW w:w="3020" w:type="dxa"/>
        </w:tcPr>
        <w:p w14:paraId="5381D35C" w14:textId="77777777" w:rsidR="00857DBB" w:rsidRDefault="009E7790" w:rsidP="00857DBB">
          <w:pPr>
            <w:pStyle w:val="Koptekst"/>
          </w:pPr>
          <w:r>
            <w:rPr>
              <w:noProof/>
            </w:rPr>
            <w:drawing>
              <wp:anchor distT="0" distB="0" distL="114300" distR="114300" simplePos="0" relativeHeight="251658240" behindDoc="1" locked="0" layoutInCell="1" allowOverlap="1" wp14:anchorId="69A0EC77" wp14:editId="5D9C7CE2">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36965F77" w14:textId="77777777" w:rsidR="00857DBB" w:rsidRDefault="00857DBB" w:rsidP="00857DBB">
          <w:pPr>
            <w:pStyle w:val="Koptekst"/>
          </w:pPr>
        </w:p>
      </w:tc>
      <w:tc>
        <w:tcPr>
          <w:tcW w:w="3020" w:type="dxa"/>
        </w:tcPr>
        <w:p w14:paraId="41D9396A" w14:textId="77777777" w:rsidR="00857DBB" w:rsidRDefault="00857DBB" w:rsidP="00857DBB">
          <w:pPr>
            <w:pStyle w:val="Koptekst"/>
          </w:pPr>
        </w:p>
      </w:tc>
    </w:tr>
    <w:tr w:rsidR="00A839EC" w14:paraId="25962480" w14:textId="77777777" w:rsidTr="00D3008E">
      <w:trPr>
        <w:trHeight w:val="1461"/>
      </w:trPr>
      <w:tc>
        <w:tcPr>
          <w:tcW w:w="3020" w:type="dxa"/>
        </w:tcPr>
        <w:p w14:paraId="4FB6B04A" w14:textId="77777777" w:rsidR="00A839EC" w:rsidRDefault="00A839EC" w:rsidP="000E00C0">
          <w:pPr>
            <w:pStyle w:val="Koptekst"/>
          </w:pPr>
        </w:p>
      </w:tc>
      <w:tc>
        <w:tcPr>
          <w:tcW w:w="3020" w:type="dxa"/>
        </w:tcPr>
        <w:p w14:paraId="2E95F9D3" w14:textId="77777777" w:rsidR="00A839EC" w:rsidRDefault="00A839EC" w:rsidP="000E00C0">
          <w:pPr>
            <w:pStyle w:val="Koptekst"/>
          </w:pPr>
        </w:p>
      </w:tc>
      <w:tc>
        <w:tcPr>
          <w:tcW w:w="3020" w:type="dxa"/>
          <w:vAlign w:val="bottom"/>
        </w:tcPr>
        <w:p w14:paraId="4A9DDF8E" w14:textId="77777777" w:rsidR="00D37E73" w:rsidRPr="00D37E73" w:rsidRDefault="00D37E73" w:rsidP="00D37E73"/>
      </w:tc>
    </w:tr>
  </w:tbl>
  <w:p w14:paraId="0C031B25"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48E360D4" w14:textId="77777777" w:rsidTr="001E7282">
      <w:tc>
        <w:tcPr>
          <w:tcW w:w="3020" w:type="dxa"/>
        </w:tcPr>
        <w:p w14:paraId="6E44C1CB" w14:textId="77777777" w:rsidR="00B56A1B" w:rsidRDefault="009E7790" w:rsidP="00B56A1B">
          <w:pPr>
            <w:pStyle w:val="Koptekst"/>
          </w:pPr>
          <w:r>
            <w:rPr>
              <w:noProof/>
            </w:rPr>
            <w:drawing>
              <wp:anchor distT="0" distB="0" distL="114300" distR="114300" simplePos="0" relativeHeight="251658241" behindDoc="1" locked="0" layoutInCell="1" allowOverlap="1" wp14:anchorId="576FCC7B" wp14:editId="7704777A">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5ECB832D" w14:textId="77777777" w:rsidR="00B56A1B" w:rsidRDefault="00B56A1B" w:rsidP="00B56A1B">
          <w:pPr>
            <w:pStyle w:val="Koptekst"/>
          </w:pPr>
        </w:p>
      </w:tc>
      <w:tc>
        <w:tcPr>
          <w:tcW w:w="3020" w:type="dxa"/>
        </w:tcPr>
        <w:p w14:paraId="40744E0F" w14:textId="77777777" w:rsidR="00B56A1B" w:rsidRDefault="00B56A1B" w:rsidP="00B56A1B">
          <w:pPr>
            <w:pStyle w:val="Koptekst"/>
          </w:pPr>
        </w:p>
      </w:tc>
    </w:tr>
    <w:tr w:rsidR="00B56A1B" w14:paraId="36D7E392" w14:textId="77777777" w:rsidTr="001E7282">
      <w:trPr>
        <w:trHeight w:val="1461"/>
      </w:trPr>
      <w:tc>
        <w:tcPr>
          <w:tcW w:w="3020" w:type="dxa"/>
        </w:tcPr>
        <w:p w14:paraId="56067483" w14:textId="77777777" w:rsidR="00B56A1B" w:rsidRDefault="00B56A1B" w:rsidP="00B56A1B">
          <w:pPr>
            <w:pStyle w:val="Koptekst"/>
          </w:pPr>
        </w:p>
      </w:tc>
      <w:tc>
        <w:tcPr>
          <w:tcW w:w="3020" w:type="dxa"/>
        </w:tcPr>
        <w:p w14:paraId="50B0BB14" w14:textId="77777777" w:rsidR="00B56A1B" w:rsidRDefault="00B56A1B" w:rsidP="00B56A1B">
          <w:pPr>
            <w:pStyle w:val="Koptekst"/>
          </w:pPr>
        </w:p>
      </w:tc>
      <w:tc>
        <w:tcPr>
          <w:tcW w:w="3020" w:type="dxa"/>
          <w:vAlign w:val="bottom"/>
        </w:tcPr>
        <w:p w14:paraId="2705C0EA"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22C691E6" w14:textId="77777777" w:rsidR="00B56A1B" w:rsidRPr="00D37E73" w:rsidRDefault="00B56A1B" w:rsidP="00B56A1B"/>
      </w:tc>
    </w:tr>
  </w:tbl>
  <w:p w14:paraId="134228AA"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22pt;height:5in;visibility:visible;mso-wrap-style:square" o:bullet="t">
        <v:imagedata r:id="rId1" o:title=""/>
      </v:shape>
    </w:pict>
  </w:numPicBullet>
  <w:numPicBullet w:numPicBulletId="1">
    <w:pict>
      <v:shape id="_x0000_i1047" type="#_x0000_t75" style="width:222pt;height:5in;visibility:visible;mso-wrap-style:square" o:bullet="t">
        <v:imagedata r:id="rId2" o:title=""/>
      </v:shape>
    </w:pict>
  </w:numPicBullet>
  <w:numPicBullet w:numPicBulletId="2">
    <w:pict>
      <v:shape id="_x0000_i1048" type="#_x0000_t75" style="width:222pt;height:5in;visibility:visible;mso-wrap-style:square" o:bullet="t">
        <v:imagedata r:id="rId3" o:title=""/>
      </v:shape>
    </w:pict>
  </w:numPicBullet>
  <w:numPicBullet w:numPicBulletId="3">
    <w:pict>
      <v:shape id="_x0000_i1049" type="#_x0000_t75" style="width:3in;height:5in;visibility:visible;mso-wrap-style:square" o:bullet="t">
        <v:imagedata r:id="rId4" o:title=""/>
      </v:shape>
    </w:pict>
  </w:numPicBullet>
  <w:abstractNum w:abstractNumId="0" w15:restartNumberingAfterBreak="0">
    <w:nsid w:val="05814B97"/>
    <w:multiLevelType w:val="hybridMultilevel"/>
    <w:tmpl w:val="493600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EE3112"/>
    <w:multiLevelType w:val="hybridMultilevel"/>
    <w:tmpl w:val="5322CE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05054BA"/>
    <w:multiLevelType w:val="multilevel"/>
    <w:tmpl w:val="6F6CDFBA"/>
    <w:styleLink w:val="CurrentList1"/>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6AA4E94"/>
    <w:multiLevelType w:val="multilevel"/>
    <w:tmpl w:val="13363AEA"/>
    <w:lvl w:ilvl="0">
      <w:start w:val="1"/>
      <w:numFmt w:val="bullet"/>
      <w:pStyle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596841DF"/>
    <w:multiLevelType w:val="hybridMultilevel"/>
    <w:tmpl w:val="B7DE561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AB637EE"/>
    <w:multiLevelType w:val="multilevel"/>
    <w:tmpl w:val="13363AEA"/>
    <w:styleLink w:val="CurrentList2"/>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8695F38"/>
    <w:multiLevelType w:val="multilevel"/>
    <w:tmpl w:val="E5EC4626"/>
    <w:lvl w:ilvl="0">
      <w:start w:val="1"/>
      <w:numFmt w:val="decimal"/>
      <w:lvlText w:val="Artikel %1"/>
      <w:lvlJc w:val="left"/>
      <w:pPr>
        <w:ind w:left="3267" w:hanging="432"/>
      </w:pPr>
    </w:lvl>
    <w:lvl w:ilvl="1">
      <w:start w:val="1"/>
      <w:numFmt w:val="decimal"/>
      <w:lvlText w:val="%1.%2"/>
      <w:lvlJc w:val="left"/>
      <w:pPr>
        <w:ind w:left="3411" w:hanging="576"/>
      </w:pPr>
      <w:rPr>
        <w:rFonts w:hint="default"/>
        <w:color w:val="00798A" w:themeColor="accent1"/>
        <w:sz w:val="26"/>
        <w:szCs w:val="26"/>
      </w:rPr>
    </w:lvl>
    <w:lvl w:ilvl="2">
      <w:start w:val="1"/>
      <w:numFmt w:val="decimal"/>
      <w:lvlText w:val="%1.%2.%3"/>
      <w:lvlJc w:val="left"/>
      <w:pPr>
        <w:ind w:left="3555" w:hanging="720"/>
      </w:pPr>
      <w:rPr>
        <w:rFonts w:hint="default"/>
      </w:rPr>
    </w:lvl>
    <w:lvl w:ilvl="3">
      <w:start w:val="1"/>
      <w:numFmt w:val="decimal"/>
      <w:lvlText w:val="%1.%2.%3.%4"/>
      <w:lvlJc w:val="left"/>
      <w:pPr>
        <w:ind w:left="3699" w:hanging="864"/>
      </w:pPr>
      <w:rPr>
        <w:rFonts w:hint="default"/>
      </w:rPr>
    </w:lvl>
    <w:lvl w:ilvl="4">
      <w:start w:val="1"/>
      <w:numFmt w:val="decimal"/>
      <w:lvlText w:val="%1.%2.%3.%4.%5"/>
      <w:lvlJc w:val="left"/>
      <w:pPr>
        <w:ind w:left="3843" w:hanging="1008"/>
      </w:pPr>
      <w:rPr>
        <w:rFonts w:hint="default"/>
      </w:rPr>
    </w:lvl>
    <w:lvl w:ilvl="5">
      <w:start w:val="1"/>
      <w:numFmt w:val="decimal"/>
      <w:lvlText w:val="%1.%2.%3.%4.%5.%6"/>
      <w:lvlJc w:val="left"/>
      <w:pPr>
        <w:ind w:left="3987" w:hanging="1152"/>
      </w:pPr>
      <w:rPr>
        <w:rFonts w:hint="default"/>
      </w:rPr>
    </w:lvl>
    <w:lvl w:ilvl="6">
      <w:start w:val="1"/>
      <w:numFmt w:val="decimal"/>
      <w:lvlText w:val="%1.%2.%3.%4.%5.%6.%7"/>
      <w:lvlJc w:val="left"/>
      <w:pPr>
        <w:ind w:left="4131" w:hanging="1296"/>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419" w:hanging="1584"/>
      </w:pPr>
      <w:rPr>
        <w:rFonts w:hint="default"/>
      </w:rPr>
    </w:lvl>
  </w:abstractNum>
  <w:abstractNum w:abstractNumId="10"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9366850"/>
    <w:multiLevelType w:val="hybridMultilevel"/>
    <w:tmpl w:val="3176E7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05043988">
    <w:abstractNumId w:val="12"/>
  </w:num>
  <w:num w:numId="2" w16cid:durableId="1363625038">
    <w:abstractNumId w:val="1"/>
  </w:num>
  <w:num w:numId="3" w16cid:durableId="1431780950">
    <w:abstractNumId w:val="8"/>
  </w:num>
  <w:num w:numId="4" w16cid:durableId="1007640059">
    <w:abstractNumId w:val="4"/>
  </w:num>
  <w:num w:numId="5" w16cid:durableId="723602298">
    <w:abstractNumId w:val="3"/>
  </w:num>
  <w:num w:numId="6" w16cid:durableId="1996951031">
    <w:abstractNumId w:val="11"/>
  </w:num>
  <w:num w:numId="7" w16cid:durableId="1956675140">
    <w:abstractNumId w:val="7"/>
  </w:num>
  <w:num w:numId="8" w16cid:durableId="766123004">
    <w:abstractNumId w:val="5"/>
  </w:num>
  <w:num w:numId="9" w16cid:durableId="1051030588">
    <w:abstractNumId w:val="10"/>
  </w:num>
  <w:num w:numId="10" w16cid:durableId="1169902439">
    <w:abstractNumId w:val="9"/>
  </w:num>
  <w:num w:numId="11" w16cid:durableId="779834192">
    <w:abstractNumId w:val="13"/>
  </w:num>
  <w:num w:numId="12" w16cid:durableId="1936863061">
    <w:abstractNumId w:val="2"/>
  </w:num>
  <w:num w:numId="13" w16cid:durableId="1316300807">
    <w:abstractNumId w:val="6"/>
  </w:num>
  <w:num w:numId="14" w16cid:durableId="1786735342">
    <w:abstractNumId w:val="0"/>
  </w:num>
  <w:num w:numId="15" w16cid:durableId="80831467">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F89"/>
    <w:rsid w:val="00006C61"/>
    <w:rsid w:val="00041270"/>
    <w:rsid w:val="000448E7"/>
    <w:rsid w:val="00045228"/>
    <w:rsid w:val="00052945"/>
    <w:rsid w:val="00052EEE"/>
    <w:rsid w:val="0009182B"/>
    <w:rsid w:val="00091D26"/>
    <w:rsid w:val="000948F7"/>
    <w:rsid w:val="000B69E3"/>
    <w:rsid w:val="000E00C0"/>
    <w:rsid w:val="000E740C"/>
    <w:rsid w:val="00110D4D"/>
    <w:rsid w:val="00181175"/>
    <w:rsid w:val="001820F5"/>
    <w:rsid w:val="00193BA8"/>
    <w:rsid w:val="001954C1"/>
    <w:rsid w:val="001B2E46"/>
    <w:rsid w:val="001C311C"/>
    <w:rsid w:val="001E76D4"/>
    <w:rsid w:val="001E7F37"/>
    <w:rsid w:val="00210FFA"/>
    <w:rsid w:val="00211CEB"/>
    <w:rsid w:val="00223D76"/>
    <w:rsid w:val="00226B8E"/>
    <w:rsid w:val="00240506"/>
    <w:rsid w:val="00241B4F"/>
    <w:rsid w:val="00281B31"/>
    <w:rsid w:val="00286E82"/>
    <w:rsid w:val="002C0061"/>
    <w:rsid w:val="002C4687"/>
    <w:rsid w:val="002D093B"/>
    <w:rsid w:val="002E70E0"/>
    <w:rsid w:val="0031067F"/>
    <w:rsid w:val="00320C1E"/>
    <w:rsid w:val="00325D71"/>
    <w:rsid w:val="003320BD"/>
    <w:rsid w:val="00346C42"/>
    <w:rsid w:val="00370318"/>
    <w:rsid w:val="00380554"/>
    <w:rsid w:val="0038219B"/>
    <w:rsid w:val="00395348"/>
    <w:rsid w:val="00396537"/>
    <w:rsid w:val="003B65C1"/>
    <w:rsid w:val="003D58D4"/>
    <w:rsid w:val="003E38EA"/>
    <w:rsid w:val="003E5617"/>
    <w:rsid w:val="004059BB"/>
    <w:rsid w:val="0042220F"/>
    <w:rsid w:val="004402B1"/>
    <w:rsid w:val="004464D6"/>
    <w:rsid w:val="004469AD"/>
    <w:rsid w:val="004608B2"/>
    <w:rsid w:val="00460A57"/>
    <w:rsid w:val="00463F87"/>
    <w:rsid w:val="00470390"/>
    <w:rsid w:val="00486485"/>
    <w:rsid w:val="0049303D"/>
    <w:rsid w:val="004A2976"/>
    <w:rsid w:val="004A44D2"/>
    <w:rsid w:val="004B29A1"/>
    <w:rsid w:val="004C6E9A"/>
    <w:rsid w:val="004E0F88"/>
    <w:rsid w:val="004E67F7"/>
    <w:rsid w:val="004F4B07"/>
    <w:rsid w:val="0050290A"/>
    <w:rsid w:val="00521D37"/>
    <w:rsid w:val="00522816"/>
    <w:rsid w:val="00523DDF"/>
    <w:rsid w:val="00542215"/>
    <w:rsid w:val="0056706A"/>
    <w:rsid w:val="00575C52"/>
    <w:rsid w:val="00584B53"/>
    <w:rsid w:val="00585564"/>
    <w:rsid w:val="0059060B"/>
    <w:rsid w:val="005950F4"/>
    <w:rsid w:val="005C1704"/>
    <w:rsid w:val="005F0E93"/>
    <w:rsid w:val="005F4A74"/>
    <w:rsid w:val="005F592F"/>
    <w:rsid w:val="00616433"/>
    <w:rsid w:val="006177F2"/>
    <w:rsid w:val="006527E0"/>
    <w:rsid w:val="0067063F"/>
    <w:rsid w:val="00675CA8"/>
    <w:rsid w:val="006C2F89"/>
    <w:rsid w:val="006D29E1"/>
    <w:rsid w:val="006E17AA"/>
    <w:rsid w:val="006E57EA"/>
    <w:rsid w:val="006F52D4"/>
    <w:rsid w:val="00701022"/>
    <w:rsid w:val="007347D8"/>
    <w:rsid w:val="00746C5C"/>
    <w:rsid w:val="007867B3"/>
    <w:rsid w:val="00794906"/>
    <w:rsid w:val="007A4F1C"/>
    <w:rsid w:val="007C734B"/>
    <w:rsid w:val="007D1978"/>
    <w:rsid w:val="007F053D"/>
    <w:rsid w:val="007F42BA"/>
    <w:rsid w:val="00803CC1"/>
    <w:rsid w:val="008071ED"/>
    <w:rsid w:val="00821CFE"/>
    <w:rsid w:val="00822DED"/>
    <w:rsid w:val="00824D21"/>
    <w:rsid w:val="00826D0F"/>
    <w:rsid w:val="008320D8"/>
    <w:rsid w:val="00837DBB"/>
    <w:rsid w:val="0084355C"/>
    <w:rsid w:val="00857DBB"/>
    <w:rsid w:val="008621D4"/>
    <w:rsid w:val="008867DA"/>
    <w:rsid w:val="008D7A97"/>
    <w:rsid w:val="00902F88"/>
    <w:rsid w:val="009104C2"/>
    <w:rsid w:val="009500D0"/>
    <w:rsid w:val="00952C7A"/>
    <w:rsid w:val="00961D91"/>
    <w:rsid w:val="00987B17"/>
    <w:rsid w:val="00996FF6"/>
    <w:rsid w:val="0099747C"/>
    <w:rsid w:val="009A1A50"/>
    <w:rsid w:val="009E3A69"/>
    <w:rsid w:val="009E7790"/>
    <w:rsid w:val="009F2929"/>
    <w:rsid w:val="009F67EB"/>
    <w:rsid w:val="00A36102"/>
    <w:rsid w:val="00A60495"/>
    <w:rsid w:val="00A6203D"/>
    <w:rsid w:val="00A812AD"/>
    <w:rsid w:val="00A839EC"/>
    <w:rsid w:val="00A93AF9"/>
    <w:rsid w:val="00A96FED"/>
    <w:rsid w:val="00AA1CA4"/>
    <w:rsid w:val="00AA7AF1"/>
    <w:rsid w:val="00AB25AE"/>
    <w:rsid w:val="00AD0DAA"/>
    <w:rsid w:val="00AD7063"/>
    <w:rsid w:val="00AE4057"/>
    <w:rsid w:val="00AE727D"/>
    <w:rsid w:val="00B00944"/>
    <w:rsid w:val="00B273F4"/>
    <w:rsid w:val="00B33528"/>
    <w:rsid w:val="00B56A1B"/>
    <w:rsid w:val="00B600D7"/>
    <w:rsid w:val="00B66D68"/>
    <w:rsid w:val="00B70370"/>
    <w:rsid w:val="00B737E7"/>
    <w:rsid w:val="00B87BA1"/>
    <w:rsid w:val="00BB055E"/>
    <w:rsid w:val="00BB7E01"/>
    <w:rsid w:val="00BC3A13"/>
    <w:rsid w:val="00BC4037"/>
    <w:rsid w:val="00BD2D80"/>
    <w:rsid w:val="00BF6F53"/>
    <w:rsid w:val="00BF7542"/>
    <w:rsid w:val="00C0333F"/>
    <w:rsid w:val="00C22302"/>
    <w:rsid w:val="00C51C3E"/>
    <w:rsid w:val="00C80590"/>
    <w:rsid w:val="00C975BF"/>
    <w:rsid w:val="00CC6328"/>
    <w:rsid w:val="00CD401C"/>
    <w:rsid w:val="00CF6BEE"/>
    <w:rsid w:val="00D00E6A"/>
    <w:rsid w:val="00D15A80"/>
    <w:rsid w:val="00D258E8"/>
    <w:rsid w:val="00D3008E"/>
    <w:rsid w:val="00D31BBD"/>
    <w:rsid w:val="00D37E73"/>
    <w:rsid w:val="00D474D3"/>
    <w:rsid w:val="00D50601"/>
    <w:rsid w:val="00D52675"/>
    <w:rsid w:val="00D658EE"/>
    <w:rsid w:val="00DB1E95"/>
    <w:rsid w:val="00DD516F"/>
    <w:rsid w:val="00DD6BB0"/>
    <w:rsid w:val="00DE1503"/>
    <w:rsid w:val="00DE2775"/>
    <w:rsid w:val="00DE2EED"/>
    <w:rsid w:val="00DE7251"/>
    <w:rsid w:val="00DF567C"/>
    <w:rsid w:val="00E52839"/>
    <w:rsid w:val="00E81277"/>
    <w:rsid w:val="00EC3CD6"/>
    <w:rsid w:val="00EC599D"/>
    <w:rsid w:val="00EE4E50"/>
    <w:rsid w:val="00EE7154"/>
    <w:rsid w:val="00EF40FC"/>
    <w:rsid w:val="00F0720E"/>
    <w:rsid w:val="00F072F0"/>
    <w:rsid w:val="00F07F0F"/>
    <w:rsid w:val="00F27F38"/>
    <w:rsid w:val="00F3259C"/>
    <w:rsid w:val="00F54E0A"/>
    <w:rsid w:val="00F719B9"/>
    <w:rsid w:val="00F963C7"/>
    <w:rsid w:val="00FA0AB1"/>
    <w:rsid w:val="00FA1AB0"/>
    <w:rsid w:val="00FB2B57"/>
    <w:rsid w:val="00FD2CF0"/>
    <w:rsid w:val="00FE07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797D8"/>
  <w15:chartTrackingRefBased/>
  <w15:docId w15:val="{1900D703-A7F3-4C87-BBD3-EBCC49187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1"/>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1"/>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1"/>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1"/>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eastAsiaTheme="majorEastAsia"/>
      <w:color w:val="00798A" w:themeColor="accent1"/>
      <w:sz w:val="26"/>
      <w:szCs w:val="26"/>
    </w:rPr>
  </w:style>
  <w:style w:type="numbering" w:customStyle="1" w:styleId="Huidigelijst1">
    <w:name w:val="Huidige lijst1"/>
    <w:uiPriority w:val="99"/>
    <w:rsid w:val="00A839EC"/>
    <w:pPr>
      <w:numPr>
        <w:numId w:val="2"/>
      </w:numPr>
    </w:pPr>
  </w:style>
  <w:style w:type="numbering" w:customStyle="1" w:styleId="Huidigelijst2">
    <w:name w:val="Huidige lijst2"/>
    <w:uiPriority w:val="99"/>
    <w:rsid w:val="00A839EC"/>
    <w:pPr>
      <w:numPr>
        <w:numId w:val="3"/>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6"/>
      </w:numPr>
    </w:pPr>
    <w:rPr>
      <w:lang w:val="en-US"/>
    </w:rPr>
  </w:style>
  <w:style w:type="numbering" w:customStyle="1" w:styleId="CurrentList1">
    <w:name w:val="Current List1"/>
    <w:uiPriority w:val="99"/>
    <w:rsid w:val="0067063F"/>
    <w:pPr>
      <w:numPr>
        <w:numId w:val="5"/>
      </w:numPr>
    </w:pPr>
  </w:style>
  <w:style w:type="paragraph" w:customStyle="1" w:styleId="Nummering">
    <w:name w:val="Nummering"/>
    <w:basedOn w:val="Bullet"/>
    <w:qFormat/>
    <w:rsid w:val="0067063F"/>
    <w:pPr>
      <w:numPr>
        <w:numId w:val="8"/>
      </w:numPr>
      <w:ind w:left="924" w:hanging="357"/>
    </w:pPr>
    <w:rPr>
      <w:lang w:val="en-US"/>
    </w:rPr>
  </w:style>
  <w:style w:type="numbering" w:customStyle="1" w:styleId="CurrentList2">
    <w:name w:val="Current List2"/>
    <w:uiPriority w:val="99"/>
    <w:rsid w:val="0067063F"/>
    <w:pPr>
      <w:numPr>
        <w:numId w:val="7"/>
      </w:numPr>
    </w:pPr>
  </w:style>
  <w:style w:type="numbering" w:customStyle="1" w:styleId="CurrentList3">
    <w:name w:val="Current List3"/>
    <w:uiPriority w:val="99"/>
    <w:rsid w:val="0067063F"/>
    <w:pPr>
      <w:numPr>
        <w:numId w:val="9"/>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paragraph" w:styleId="Lijstalinea">
    <w:name w:val="List Paragraph"/>
    <w:basedOn w:val="Standaard"/>
    <w:link w:val="LijstalineaChar"/>
    <w:uiPriority w:val="34"/>
    <w:qFormat/>
    <w:rsid w:val="00EC599D"/>
    <w:pPr>
      <w:overflowPunct/>
      <w:autoSpaceDE/>
      <w:autoSpaceDN/>
      <w:adjustRightInd/>
      <w:spacing w:after="200" w:line="276" w:lineRule="auto"/>
      <w:ind w:left="720"/>
      <w:contextualSpacing/>
      <w:textAlignment w:val="auto"/>
    </w:pPr>
    <w:rPr>
      <w:rFonts w:asciiTheme="minorHAnsi" w:hAnsiTheme="minorHAnsi" w:cstheme="minorBidi"/>
      <w:szCs w:val="22"/>
    </w:rPr>
  </w:style>
  <w:style w:type="character" w:styleId="Verwijzingopmerking">
    <w:name w:val="annotation reference"/>
    <w:basedOn w:val="Standaardalinea-lettertype"/>
    <w:uiPriority w:val="99"/>
    <w:semiHidden/>
    <w:unhideWhenUsed/>
    <w:rsid w:val="00DF567C"/>
    <w:rPr>
      <w:sz w:val="16"/>
      <w:szCs w:val="16"/>
    </w:rPr>
  </w:style>
  <w:style w:type="paragraph" w:styleId="Tekstopmerking">
    <w:name w:val="annotation text"/>
    <w:basedOn w:val="Standaard"/>
    <w:link w:val="TekstopmerkingChar"/>
    <w:uiPriority w:val="99"/>
    <w:unhideWhenUsed/>
    <w:rsid w:val="00DF567C"/>
    <w:rPr>
      <w:sz w:val="20"/>
      <w:szCs w:val="20"/>
    </w:rPr>
  </w:style>
  <w:style w:type="character" w:customStyle="1" w:styleId="TekstopmerkingChar">
    <w:name w:val="Tekst opmerking Char"/>
    <w:basedOn w:val="Standaardalinea-lettertype"/>
    <w:link w:val="Tekstopmerking"/>
    <w:uiPriority w:val="99"/>
    <w:rsid w:val="00DF567C"/>
    <w:rPr>
      <w:sz w:val="20"/>
      <w:szCs w:val="20"/>
    </w:rPr>
  </w:style>
  <w:style w:type="paragraph" w:styleId="Onderwerpvanopmerking">
    <w:name w:val="annotation subject"/>
    <w:basedOn w:val="Tekstopmerking"/>
    <w:next w:val="Tekstopmerking"/>
    <w:link w:val="OnderwerpvanopmerkingChar"/>
    <w:uiPriority w:val="99"/>
    <w:semiHidden/>
    <w:unhideWhenUsed/>
    <w:rsid w:val="00DF567C"/>
    <w:rPr>
      <w:b/>
      <w:bCs/>
    </w:rPr>
  </w:style>
  <w:style w:type="character" w:customStyle="1" w:styleId="OnderwerpvanopmerkingChar">
    <w:name w:val="Onderwerp van opmerking Char"/>
    <w:basedOn w:val="TekstopmerkingChar"/>
    <w:link w:val="Onderwerpvanopmerking"/>
    <w:uiPriority w:val="99"/>
    <w:semiHidden/>
    <w:rsid w:val="00DF567C"/>
    <w:rPr>
      <w:b/>
      <w:bCs/>
      <w:sz w:val="20"/>
      <w:szCs w:val="20"/>
    </w:rPr>
  </w:style>
  <w:style w:type="paragraph" w:styleId="Revisie">
    <w:name w:val="Revision"/>
    <w:hidden/>
    <w:uiPriority w:val="99"/>
    <w:semiHidden/>
    <w:rsid w:val="0031067F"/>
  </w:style>
  <w:style w:type="character" w:customStyle="1" w:styleId="LijstalineaChar">
    <w:name w:val="Lijstalinea Char"/>
    <w:basedOn w:val="Standaardalinea-lettertype"/>
    <w:link w:val="Lijstalinea"/>
    <w:uiPriority w:val="34"/>
    <w:rsid w:val="00987B17"/>
    <w:rPr>
      <w:rFonts w:asciiTheme="minorHAnsi" w:hAnsiTheme="minorHAnsi" w:cstheme="minorBidi"/>
      <w:szCs w:val="22"/>
    </w:rPr>
  </w:style>
  <w:style w:type="paragraph" w:customStyle="1" w:styleId="titel2">
    <w:name w:val="titel_2"/>
    <w:basedOn w:val="Standaard"/>
    <w:qFormat/>
    <w:rsid w:val="00D658EE"/>
    <w:pPr>
      <w:keepNext/>
      <w:keepLines/>
      <w:overflowPunct/>
      <w:autoSpaceDE/>
      <w:autoSpaceDN/>
      <w:adjustRightInd/>
      <w:spacing w:before="200" w:after="160" w:line="259" w:lineRule="auto"/>
      <w:textAlignment w:val="auto"/>
      <w:outlineLvl w:val="1"/>
    </w:pPr>
    <w:rPr>
      <w:rFonts w:asciiTheme="minorHAnsi" w:eastAsiaTheme="majorEastAsia" w:hAnsiTheme="minorHAnsi"/>
      <w:b/>
      <w:bCs/>
      <w:color w:val="A53668"/>
      <w:kern w:val="2"/>
      <w:sz w:val="28"/>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onen@haaltert.b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aaltert.be/gemeentelijke-belasting-op-tweede-verblijve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08\Downloads\Sjabloon%20REGLEMENT%20rgb%20202408.dotx"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8855717A6F7C46A7AE93C2C99718DC" ma:contentTypeVersion="6" ma:contentTypeDescription="Een nieuw document maken." ma:contentTypeScope="" ma:versionID="45ff9f66f2c15ff7e95c8a96f129ab64">
  <xsd:schema xmlns:xsd="http://www.w3.org/2001/XMLSchema" xmlns:xs="http://www.w3.org/2001/XMLSchema" xmlns:p="http://schemas.microsoft.com/office/2006/metadata/properties" xmlns:ns2="3e989c1e-2c65-4e57-9eb3-29937d26fb92" xmlns:ns3="ae4da842-57f3-4777-9218-09ced808ba72" targetNamespace="http://schemas.microsoft.com/office/2006/metadata/properties" ma:root="true" ma:fieldsID="d289ec003922bbc8e0894096ec4aa0b1" ns2:_="" ns3:_="">
    <xsd:import namespace="3e989c1e-2c65-4e57-9eb3-29937d26fb92"/>
    <xsd:import namespace="ae4da842-57f3-4777-9218-09ced808ba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89c1e-2c65-4e57-9eb3-29937d26f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4da842-57f3-4777-9218-09ced808ba72"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BAB36-D6FC-49AC-89FD-F392EEE62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89c1e-2c65-4e57-9eb3-29937d26fb92"/>
    <ds:schemaRef ds:uri="ae4da842-57f3-4777-9218-09ced808b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34ACF3-B082-47AF-8E0D-B571F4DCF20C}">
  <ds:schemaRefs>
    <ds:schemaRef ds:uri="http://schemas.microsoft.com/sharepoint/v3/contenttype/forms"/>
  </ds:schemaRefs>
</ds:datastoreItem>
</file>

<file path=customXml/itemProps3.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4.xml><?xml version="1.0" encoding="utf-8"?>
<ds:datastoreItem xmlns:ds="http://schemas.openxmlformats.org/officeDocument/2006/customXml" ds:itemID="{6D4B4F82-D257-41F6-9A46-3A42AF6B92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Sjabloon REGLEMENT rgb 202408</Template>
  <TotalTime>0</TotalTime>
  <Pages>1</Pages>
  <Words>1995</Words>
  <Characters>10976</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12946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tweede verblijven</dc:title>
  <dc:subject/>
  <dc:creator>Jolien Van de Meerssche</dc:creator>
  <cp:keywords/>
  <dc:description/>
  <cp:lastModifiedBy>Pieter De Bosscher</cp:lastModifiedBy>
  <cp:revision>5</cp:revision>
  <cp:lastPrinted>2023-10-06T08:19:00Z</cp:lastPrinted>
  <dcterms:created xsi:type="dcterms:W3CDTF">2025-12-02T06:40:00Z</dcterms:created>
  <dcterms:modified xsi:type="dcterms:W3CDTF">2025-12-02T16:35:00Z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0x010100078855717A6F7C46A7AE93C2C99718DC</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y fmtid="{D5CDD505-2E9C-101B-9397-08002B2CF9AE}" pid="6" name="he5b9b1e31c54446bc150465b62a3cde">
    <vt:lpwstr>In behandeling|0f94c791-4919-4a94-872a-8425320fc406</vt:lpwstr>
  </property>
  <property fmtid="{D5CDD505-2E9C-101B-9397-08002B2CF9AE}" pid="7" name="Documentsoort">
    <vt:lpwstr>13;#Bijlage|9e8ac4ef-c814-4247-b463-9795e9d2caf3</vt:lpwstr>
  </property>
  <property fmtid="{D5CDD505-2E9C-101B-9397-08002B2CF9AE}" pid="8" name="Documentstatus">
    <vt:lpwstr>8;#In behandeling|77862087-5646-4940-9fd9-61b164035040</vt:lpwstr>
  </property>
  <property fmtid="{D5CDD505-2E9C-101B-9397-08002B2CF9AE}" pid="9" name="Dossierstatus">
    <vt:lpwstr>9;#In behandeling|0f94c791-4919-4a94-872a-8425320fc406</vt:lpwstr>
  </property>
  <property fmtid="{D5CDD505-2E9C-101B-9397-08002B2CF9AE}" pid="10" name="docLang">
    <vt:lpwstr>nl</vt:lpwstr>
  </property>
</Properties>
</file>