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A0CDB" w14:textId="024C2906" w:rsidR="00BB5DF9" w:rsidRPr="00C72417" w:rsidRDefault="003A194B" w:rsidP="00B30509">
      <w:pPr>
        <w:pStyle w:val="titel1"/>
        <w:rPr>
          <w:rFonts w:asciiTheme="majorHAnsi" w:hAnsiTheme="majorHAnsi" w:cstheme="majorHAnsi"/>
        </w:rPr>
      </w:pPr>
      <w:r w:rsidRPr="00C72417">
        <w:rPr>
          <w:rFonts w:asciiTheme="majorHAnsi" w:hAnsiTheme="majorHAnsi" w:cstheme="majorHAnsi"/>
        </w:rPr>
        <w:t>Tijdelijke politieverordening veiligheid Ronde van Vlaanderen</w:t>
      </w:r>
      <w:r w:rsidR="00B30509" w:rsidRPr="00C72417">
        <w:rPr>
          <w:rFonts w:asciiTheme="majorHAnsi" w:hAnsiTheme="majorHAnsi" w:cstheme="majorHAnsi"/>
        </w:rPr>
        <w:t xml:space="preserve"> 2026</w:t>
      </w:r>
    </w:p>
    <w:p w14:paraId="6A1FD93E" w14:textId="77777777" w:rsidR="00B30509" w:rsidRPr="00C72417" w:rsidRDefault="00B30509" w:rsidP="00B30509">
      <w:pPr>
        <w:pStyle w:val="titel2"/>
        <w:rPr>
          <w:rFonts w:asciiTheme="majorHAnsi" w:hAnsiTheme="majorHAnsi" w:cstheme="majorHAnsi"/>
        </w:rPr>
      </w:pPr>
      <w:bookmarkStart w:id="0" w:name="_Toc56435552"/>
      <w:bookmarkStart w:id="1" w:name="_Toc56435805"/>
      <w:r w:rsidRPr="00C72417">
        <w:rPr>
          <w:rFonts w:asciiTheme="majorHAnsi" w:hAnsiTheme="majorHAnsi" w:cstheme="majorHAnsi"/>
        </w:rPr>
        <w:t>I. Activiteiten op de openbare weg of op een daarbij aansluitend niet afgesloten terrein</w:t>
      </w:r>
    </w:p>
    <w:p w14:paraId="62DE0786" w14:textId="77777777" w:rsidR="00B30509" w:rsidRPr="00C72417" w:rsidRDefault="00B30509" w:rsidP="00B30509">
      <w:pPr>
        <w:pStyle w:val="titel3"/>
        <w:rPr>
          <w:rFonts w:asciiTheme="majorHAnsi" w:hAnsiTheme="majorHAnsi" w:cstheme="majorHAnsi"/>
        </w:rPr>
      </w:pPr>
      <w:r w:rsidRPr="00C72417">
        <w:rPr>
          <w:rFonts w:asciiTheme="majorHAnsi" w:hAnsiTheme="majorHAnsi" w:cstheme="majorHAnsi"/>
        </w:rPr>
        <w:t xml:space="preserve">Artikel 1 </w:t>
      </w:r>
    </w:p>
    <w:p w14:paraId="7AD37E03" w14:textId="77777777" w:rsidR="00B30509" w:rsidRPr="00C72417" w:rsidRDefault="00B30509" w:rsidP="00B30509">
      <w:pPr>
        <w:rPr>
          <w:rFonts w:asciiTheme="majorHAnsi" w:hAnsiTheme="majorHAnsi" w:cstheme="majorHAnsi"/>
        </w:rPr>
      </w:pPr>
      <w:r w:rsidRPr="00C72417">
        <w:rPr>
          <w:rFonts w:asciiTheme="majorHAnsi" w:hAnsiTheme="majorHAnsi" w:cstheme="majorHAnsi"/>
        </w:rPr>
        <w:t xml:space="preserve">Iedere éénmalige of bijkomende commerciële of publicitaire activiteit die plaats heeft omwille van de doortocht van de wielerwedstrijd "Ronde van Vlaanderen voor Vrouwen” en “Ronde van Vlaanderen voor Elite”, en die doorgaat op de openbare weg of op een daarbij aansluitend niet-afgesloten terrein, wordt op zondag 5 april 2026 slechts toegelaten op voorwaarde dat deze door de burgemeester van de gemeente waar de activiteit plaats heeft, </w:t>
      </w:r>
      <w:r w:rsidRPr="00C72417">
        <w:rPr>
          <w:rFonts w:asciiTheme="majorHAnsi" w:hAnsiTheme="majorHAnsi" w:cstheme="majorHAnsi"/>
          <w:b/>
          <w:bCs/>
        </w:rPr>
        <w:t>voorafgaandelijk en schriftelijk</w:t>
      </w:r>
      <w:r w:rsidRPr="00C72417">
        <w:rPr>
          <w:rFonts w:asciiTheme="majorHAnsi" w:hAnsiTheme="majorHAnsi" w:cstheme="majorHAnsi"/>
        </w:rPr>
        <w:t xml:space="preserve"> werd </w:t>
      </w:r>
      <w:r w:rsidRPr="00C72417">
        <w:rPr>
          <w:rFonts w:asciiTheme="majorHAnsi" w:hAnsiTheme="majorHAnsi" w:cstheme="majorHAnsi"/>
          <w:b/>
          <w:bCs/>
        </w:rPr>
        <w:t>vergund</w:t>
      </w:r>
      <w:r w:rsidRPr="00C72417">
        <w:rPr>
          <w:rFonts w:asciiTheme="majorHAnsi" w:hAnsiTheme="majorHAnsi" w:cstheme="majorHAnsi"/>
        </w:rPr>
        <w:t>.</w:t>
      </w:r>
    </w:p>
    <w:p w14:paraId="1E962D3B" w14:textId="2402E011" w:rsidR="00B30509" w:rsidRPr="00C72417" w:rsidRDefault="00B30509" w:rsidP="00B30509">
      <w:pPr>
        <w:rPr>
          <w:rFonts w:asciiTheme="majorHAnsi" w:hAnsiTheme="majorHAnsi" w:cstheme="majorHAnsi"/>
          <w:color w:val="FF0000"/>
        </w:rPr>
      </w:pPr>
      <w:r w:rsidRPr="00C72417">
        <w:rPr>
          <w:rFonts w:asciiTheme="majorHAnsi" w:hAnsiTheme="majorHAnsi" w:cstheme="majorHAnsi"/>
        </w:rPr>
        <w:t xml:space="preserve">Alle vergunningsaanvragen moeten op straffe van niet-ontvankelijkheid ten laatste op 1 </w:t>
      </w:r>
      <w:r w:rsidR="00411D12">
        <w:rPr>
          <w:rFonts w:asciiTheme="majorHAnsi" w:hAnsiTheme="majorHAnsi" w:cstheme="majorHAnsi"/>
        </w:rPr>
        <w:t>februari</w:t>
      </w:r>
      <w:r w:rsidRPr="00C72417">
        <w:rPr>
          <w:rFonts w:asciiTheme="majorHAnsi" w:hAnsiTheme="majorHAnsi" w:cstheme="majorHAnsi"/>
        </w:rPr>
        <w:t xml:space="preserve"> 2026 bij de bevoegde burgemeester worden ingediend</w:t>
      </w:r>
      <w:r w:rsidR="00C72417">
        <w:rPr>
          <w:rFonts w:asciiTheme="majorHAnsi" w:hAnsiTheme="majorHAnsi" w:cstheme="majorHAnsi"/>
        </w:rPr>
        <w:t xml:space="preserve"> </w:t>
      </w:r>
      <w:r w:rsidR="00002C18">
        <w:rPr>
          <w:rFonts w:asciiTheme="majorHAnsi" w:hAnsiTheme="majorHAnsi" w:cstheme="majorHAnsi"/>
        </w:rPr>
        <w:t>via https://reservaties.haaltert.be.</w:t>
      </w:r>
    </w:p>
    <w:p w14:paraId="3C5786EE" w14:textId="77777777" w:rsidR="00B30509" w:rsidRPr="00C72417" w:rsidRDefault="00B30509" w:rsidP="00B30509">
      <w:pPr>
        <w:pStyle w:val="titel3"/>
        <w:rPr>
          <w:rFonts w:asciiTheme="majorHAnsi" w:hAnsiTheme="majorHAnsi" w:cstheme="majorHAnsi"/>
        </w:rPr>
      </w:pPr>
      <w:r w:rsidRPr="00C72417">
        <w:rPr>
          <w:rFonts w:asciiTheme="majorHAnsi" w:hAnsiTheme="majorHAnsi" w:cstheme="majorHAnsi"/>
        </w:rPr>
        <w:t>Artikel 2</w:t>
      </w:r>
    </w:p>
    <w:p w14:paraId="04E0268A" w14:textId="439BE1CD" w:rsidR="00B30509" w:rsidRPr="00C72417" w:rsidRDefault="00B30509" w:rsidP="00B30509">
      <w:pPr>
        <w:rPr>
          <w:rFonts w:asciiTheme="majorHAnsi" w:hAnsiTheme="majorHAnsi" w:cstheme="majorHAnsi"/>
        </w:rPr>
      </w:pPr>
      <w:r w:rsidRPr="00C72417">
        <w:rPr>
          <w:rFonts w:asciiTheme="majorHAnsi" w:hAnsiTheme="majorHAnsi" w:cstheme="majorHAnsi"/>
        </w:rPr>
        <w:t>§1. De vergunningsaanvraag moet de volgende gegevens vermelden:</w:t>
      </w:r>
    </w:p>
    <w:p w14:paraId="71899139" w14:textId="45953849" w:rsidR="00B30509" w:rsidRPr="00C72417" w:rsidRDefault="00B30509" w:rsidP="00790221">
      <w:pPr>
        <w:pStyle w:val="Lijstalinea"/>
        <w:numPr>
          <w:ilvl w:val="0"/>
          <w:numId w:val="12"/>
        </w:numPr>
        <w:rPr>
          <w:rFonts w:asciiTheme="majorHAnsi" w:eastAsia="Arial" w:hAnsiTheme="majorHAnsi" w:cstheme="majorHAnsi"/>
          <w:sz w:val="22"/>
          <w:szCs w:val="18"/>
        </w:rPr>
      </w:pPr>
      <w:r w:rsidRPr="00C72417">
        <w:rPr>
          <w:rFonts w:asciiTheme="majorHAnsi" w:eastAsia="Arial" w:hAnsiTheme="majorHAnsi" w:cstheme="majorHAnsi"/>
          <w:sz w:val="22"/>
          <w:szCs w:val="18"/>
        </w:rPr>
        <w:t>De naam, het adres en de contactgegevens van de aanvrager/organisator (</w:t>
      </w:r>
      <w:proofErr w:type="spellStart"/>
      <w:r w:rsidRPr="00C72417">
        <w:rPr>
          <w:rFonts w:asciiTheme="majorHAnsi" w:hAnsiTheme="majorHAnsi" w:cstheme="majorHAnsi"/>
          <w:sz w:val="22"/>
          <w:szCs w:val="18"/>
        </w:rPr>
        <w:t>ls</w:t>
      </w:r>
      <w:proofErr w:type="spellEnd"/>
      <w:r w:rsidRPr="00C72417">
        <w:rPr>
          <w:rFonts w:asciiTheme="majorHAnsi" w:hAnsiTheme="majorHAnsi" w:cstheme="majorHAnsi"/>
          <w:sz w:val="22"/>
          <w:szCs w:val="18"/>
        </w:rPr>
        <w:t xml:space="preserve"> de organisatie gebeurt door een rechtspersoon zal haar benaming, haar rechtsvorm, het adres van haar hoofdzetel alsook de statutaire bepaling en/of beslissing van het bevoegde orgaan van de rechtspersoon die de ondertekenaar toelaat haar te vertegenwoordigen, opgegeven moeten worden).</w:t>
      </w:r>
    </w:p>
    <w:p w14:paraId="0E8EF7CD" w14:textId="77777777" w:rsidR="00B30509" w:rsidRPr="00C72417" w:rsidRDefault="00B30509" w:rsidP="003C38E6">
      <w:pPr>
        <w:pStyle w:val="Lijstalinea"/>
        <w:numPr>
          <w:ilvl w:val="0"/>
          <w:numId w:val="12"/>
        </w:numPr>
        <w:rPr>
          <w:rFonts w:asciiTheme="majorHAnsi" w:eastAsia="Arial" w:hAnsiTheme="majorHAnsi" w:cstheme="majorHAnsi"/>
          <w:sz w:val="22"/>
          <w:szCs w:val="18"/>
        </w:rPr>
      </w:pPr>
      <w:r w:rsidRPr="00C72417">
        <w:rPr>
          <w:rFonts w:asciiTheme="majorHAnsi" w:eastAsia="Arial" w:hAnsiTheme="majorHAnsi" w:cstheme="majorHAnsi"/>
          <w:sz w:val="22"/>
          <w:szCs w:val="18"/>
        </w:rPr>
        <w:t>De juiste omschrijving van de geplande éénmalige of bijkomende activiteit, met de vermelding of deze publiek of alleen op uitnodiging toegankelijk is, en een raming van het aantal genodigden.</w:t>
      </w:r>
    </w:p>
    <w:p w14:paraId="7610CFE3" w14:textId="77777777" w:rsidR="00B30509" w:rsidRPr="00C72417" w:rsidRDefault="00B30509" w:rsidP="00452BED">
      <w:pPr>
        <w:pStyle w:val="Lijstalinea"/>
        <w:numPr>
          <w:ilvl w:val="0"/>
          <w:numId w:val="12"/>
        </w:numPr>
        <w:rPr>
          <w:rFonts w:asciiTheme="majorHAnsi" w:eastAsia="Arial" w:hAnsiTheme="majorHAnsi" w:cstheme="majorHAnsi"/>
          <w:sz w:val="22"/>
          <w:szCs w:val="18"/>
        </w:rPr>
      </w:pPr>
      <w:r w:rsidRPr="00C72417">
        <w:rPr>
          <w:rFonts w:asciiTheme="majorHAnsi" w:eastAsia="Arial" w:hAnsiTheme="majorHAnsi" w:cstheme="majorHAnsi"/>
          <w:sz w:val="22"/>
          <w:szCs w:val="18"/>
        </w:rPr>
        <w:t>De exacte locatie waar de activiteit zal plaatsvinden.</w:t>
      </w:r>
    </w:p>
    <w:p w14:paraId="57F1CBB4" w14:textId="77777777" w:rsidR="00B30509" w:rsidRPr="00C72417" w:rsidRDefault="00B30509" w:rsidP="000B23AC">
      <w:pPr>
        <w:pStyle w:val="Lijstalinea"/>
        <w:numPr>
          <w:ilvl w:val="0"/>
          <w:numId w:val="12"/>
        </w:numPr>
        <w:rPr>
          <w:rFonts w:asciiTheme="majorHAnsi" w:eastAsia="Arial" w:hAnsiTheme="majorHAnsi" w:cstheme="majorHAnsi"/>
          <w:sz w:val="22"/>
          <w:szCs w:val="24"/>
        </w:rPr>
      </w:pPr>
      <w:r w:rsidRPr="00C72417">
        <w:rPr>
          <w:rFonts w:asciiTheme="majorHAnsi" w:eastAsia="Arial" w:hAnsiTheme="majorHAnsi" w:cstheme="majorHAnsi"/>
          <w:sz w:val="22"/>
          <w:szCs w:val="18"/>
        </w:rPr>
        <w:t>De logistieke faciliteiten (tenten, toiletten, parkings, toegang…) die zullen worden opgesteld.</w:t>
      </w:r>
    </w:p>
    <w:p w14:paraId="00641B1E" w14:textId="77777777" w:rsidR="00B30509" w:rsidRPr="00C72417" w:rsidRDefault="00B30509" w:rsidP="002E0448">
      <w:pPr>
        <w:pStyle w:val="Lijstalinea"/>
        <w:numPr>
          <w:ilvl w:val="0"/>
          <w:numId w:val="12"/>
        </w:numPr>
        <w:rPr>
          <w:rFonts w:asciiTheme="majorHAnsi" w:hAnsiTheme="majorHAnsi" w:cstheme="majorHAnsi"/>
          <w:sz w:val="22"/>
          <w:szCs w:val="18"/>
        </w:rPr>
      </w:pPr>
      <w:r w:rsidRPr="00C72417">
        <w:rPr>
          <w:rFonts w:asciiTheme="majorHAnsi" w:eastAsia="Arial" w:hAnsiTheme="majorHAnsi" w:cstheme="majorHAnsi"/>
          <w:sz w:val="22"/>
          <w:szCs w:val="24"/>
        </w:rPr>
        <w:t>De interne veiligheidsmaatregelen (</w:t>
      </w:r>
      <w:proofErr w:type="spellStart"/>
      <w:r w:rsidRPr="00C72417">
        <w:rPr>
          <w:rFonts w:asciiTheme="majorHAnsi" w:eastAsia="Arial" w:hAnsiTheme="majorHAnsi" w:cstheme="majorHAnsi"/>
          <w:sz w:val="22"/>
          <w:szCs w:val="24"/>
        </w:rPr>
        <w:t>nadars</w:t>
      </w:r>
      <w:proofErr w:type="spellEnd"/>
      <w:r w:rsidRPr="00C72417">
        <w:rPr>
          <w:rFonts w:asciiTheme="majorHAnsi" w:eastAsia="Arial" w:hAnsiTheme="majorHAnsi" w:cstheme="majorHAnsi"/>
          <w:sz w:val="22"/>
          <w:szCs w:val="24"/>
        </w:rPr>
        <w:t>, sfeerbeheerders, …) die zullen worden getroffen.</w:t>
      </w:r>
    </w:p>
    <w:p w14:paraId="08477098" w14:textId="4F335C2D" w:rsidR="00B30509" w:rsidRPr="00C72417" w:rsidRDefault="00B30509" w:rsidP="002E0448">
      <w:pPr>
        <w:pStyle w:val="Lijstalinea"/>
        <w:numPr>
          <w:ilvl w:val="0"/>
          <w:numId w:val="12"/>
        </w:numPr>
        <w:rPr>
          <w:rFonts w:asciiTheme="majorHAnsi" w:hAnsiTheme="majorHAnsi" w:cstheme="majorHAnsi"/>
          <w:sz w:val="22"/>
          <w:szCs w:val="18"/>
        </w:rPr>
      </w:pPr>
      <w:r w:rsidRPr="00C72417">
        <w:rPr>
          <w:rFonts w:asciiTheme="majorHAnsi" w:eastAsia="Arial" w:hAnsiTheme="majorHAnsi" w:cstheme="majorHAnsi"/>
          <w:sz w:val="22"/>
          <w:szCs w:val="18"/>
        </w:rPr>
        <w:t>De eventuele aanwezigheid van een medische hulppost, met inhoudelijke beschrijving.</w:t>
      </w:r>
    </w:p>
    <w:p w14:paraId="5B65BDBB" w14:textId="77777777" w:rsidR="00B30509" w:rsidRPr="00C72417" w:rsidRDefault="00B30509" w:rsidP="00B30509">
      <w:pPr>
        <w:rPr>
          <w:rFonts w:asciiTheme="majorHAnsi" w:hAnsiTheme="majorHAnsi" w:cstheme="majorHAnsi"/>
        </w:rPr>
      </w:pPr>
    </w:p>
    <w:p w14:paraId="37B735A3" w14:textId="02A9B36A" w:rsidR="00B30509" w:rsidRPr="00C72417" w:rsidRDefault="00B30509" w:rsidP="00B30509">
      <w:pPr>
        <w:rPr>
          <w:rFonts w:asciiTheme="majorHAnsi" w:hAnsiTheme="majorHAnsi" w:cstheme="majorHAnsi"/>
        </w:rPr>
      </w:pPr>
      <w:r w:rsidRPr="00C72417">
        <w:rPr>
          <w:rFonts w:asciiTheme="majorHAnsi" w:hAnsiTheme="majorHAnsi" w:cstheme="majorHAnsi"/>
        </w:rPr>
        <w:t>§2. De vergunningsaanvraag moet de volgende stukken bevatten:</w:t>
      </w:r>
    </w:p>
    <w:p w14:paraId="0820E0AC" w14:textId="7F0E76C5" w:rsidR="00B30509" w:rsidRPr="00C72417" w:rsidRDefault="00B30509" w:rsidP="00CF26F5">
      <w:pPr>
        <w:pStyle w:val="Lijstalinea"/>
        <w:numPr>
          <w:ilvl w:val="0"/>
          <w:numId w:val="12"/>
        </w:numPr>
        <w:rPr>
          <w:rFonts w:asciiTheme="majorHAnsi" w:eastAsia="Arial" w:hAnsiTheme="majorHAnsi" w:cstheme="majorHAnsi"/>
          <w:sz w:val="22"/>
          <w:szCs w:val="24"/>
          <w:lang w:val="nl"/>
        </w:rPr>
      </w:pPr>
      <w:r w:rsidRPr="00C72417">
        <w:rPr>
          <w:rFonts w:asciiTheme="majorHAnsi" w:eastAsia="Arial" w:hAnsiTheme="majorHAnsi" w:cstheme="majorHAnsi"/>
          <w:sz w:val="22"/>
          <w:szCs w:val="24"/>
          <w:lang w:val="nl"/>
        </w:rPr>
        <w:t>De goedkeuring van de weg- of grondbeheerder of eigenaar van de locatie waar het evenement, het inrichten van parkings e.d., zullen plaatsvinden. Ingeval van inname openbaar domein is het verboden dit domein geheel of gedeeltelijk te onttrekken aan zijn openbare bestemming, tenzij dat de beheerder hiertoe de machtiging verleent, mits het in acht nemen van alle voorwaarden die daarbij worden opgelegd.</w:t>
      </w:r>
    </w:p>
    <w:p w14:paraId="7057DEAE" w14:textId="70B01083" w:rsidR="00B30509" w:rsidRPr="00C72417" w:rsidRDefault="00B30509" w:rsidP="00B30509">
      <w:pPr>
        <w:pStyle w:val="Lijstalinea"/>
        <w:numPr>
          <w:ilvl w:val="0"/>
          <w:numId w:val="12"/>
        </w:numPr>
        <w:rPr>
          <w:rFonts w:asciiTheme="majorHAnsi" w:eastAsia="Arial" w:hAnsiTheme="majorHAnsi" w:cstheme="majorHAnsi"/>
          <w:sz w:val="22"/>
          <w:szCs w:val="24"/>
          <w:lang w:val="nl"/>
        </w:rPr>
      </w:pPr>
      <w:r w:rsidRPr="00C72417">
        <w:rPr>
          <w:rFonts w:asciiTheme="majorHAnsi" w:eastAsia="Arial" w:hAnsiTheme="majorHAnsi" w:cstheme="majorHAnsi"/>
          <w:sz w:val="22"/>
          <w:szCs w:val="24"/>
          <w:lang w:val="nl"/>
        </w:rPr>
        <w:lastRenderedPageBreak/>
        <w:t>Een kopie van het verzekeringsdocument burgerlijke aansprakelijkheid voor het evenement (Richtlijnen ter bescherming tegen brand- en paniekrisico’s in instellingen van tijdelijke aard). Dit document mag ook later nagestuurd worden, uiterlijk tot 13 maart 2026.</w:t>
      </w:r>
    </w:p>
    <w:p w14:paraId="76069BE3" w14:textId="0AB165A5" w:rsidR="00B30509" w:rsidRPr="00C72417" w:rsidRDefault="00B30509" w:rsidP="00B30509">
      <w:pPr>
        <w:pStyle w:val="Lijstalinea"/>
        <w:numPr>
          <w:ilvl w:val="0"/>
          <w:numId w:val="12"/>
        </w:numPr>
        <w:rPr>
          <w:rFonts w:asciiTheme="majorHAnsi" w:eastAsia="Arial" w:hAnsiTheme="majorHAnsi" w:cstheme="majorHAnsi"/>
          <w:sz w:val="22"/>
          <w:szCs w:val="24"/>
        </w:rPr>
      </w:pPr>
      <w:r w:rsidRPr="00C72417">
        <w:rPr>
          <w:rFonts w:asciiTheme="majorHAnsi" w:eastAsia="Arial" w:hAnsiTheme="majorHAnsi" w:cstheme="majorHAnsi"/>
          <w:sz w:val="22"/>
          <w:szCs w:val="24"/>
          <w:lang w:val="nl"/>
        </w:rPr>
        <w:t xml:space="preserve">Een inplantingsplan (zie IV, art. 10). </w:t>
      </w:r>
    </w:p>
    <w:p w14:paraId="0A5D849F" w14:textId="52D88D72" w:rsidR="00B30509" w:rsidRPr="00C72417" w:rsidRDefault="00B30509" w:rsidP="00B30509">
      <w:pPr>
        <w:pStyle w:val="titel3"/>
        <w:rPr>
          <w:rFonts w:asciiTheme="majorHAnsi" w:hAnsiTheme="majorHAnsi" w:cstheme="majorHAnsi"/>
        </w:rPr>
      </w:pPr>
      <w:r w:rsidRPr="00C72417">
        <w:rPr>
          <w:rFonts w:asciiTheme="majorHAnsi" w:hAnsiTheme="majorHAnsi" w:cstheme="majorHAnsi"/>
        </w:rPr>
        <w:t>Artikel 3</w:t>
      </w:r>
    </w:p>
    <w:p w14:paraId="40B576D1" w14:textId="77777777" w:rsidR="00B30509" w:rsidRPr="00C72417" w:rsidRDefault="00B30509" w:rsidP="00B30509">
      <w:pPr>
        <w:rPr>
          <w:rFonts w:asciiTheme="majorHAnsi" w:hAnsiTheme="majorHAnsi" w:cstheme="majorHAnsi"/>
        </w:rPr>
      </w:pPr>
      <w:r w:rsidRPr="00C72417">
        <w:rPr>
          <w:rFonts w:asciiTheme="majorHAnsi" w:hAnsiTheme="majorHAnsi" w:cstheme="majorHAnsi"/>
        </w:rPr>
        <w:t>Ten laatste op 20 maart 2026 verzendt de burgemeester aan de in artikel 1 bedoelde aanvragers hetzij de vergunning, hetzij een gemotiveerde weigering van vergunning.</w:t>
      </w:r>
      <w:r w:rsidRPr="00C72417">
        <w:rPr>
          <w:rFonts w:asciiTheme="majorHAnsi" w:hAnsiTheme="majorHAnsi" w:cstheme="majorHAnsi"/>
        </w:rPr>
        <w:br/>
        <w:t>In de vergunning wordt duidelijk gesteld onder welke voorwaarden zij wordt verleend.</w:t>
      </w:r>
    </w:p>
    <w:p w14:paraId="0C9C0C77" w14:textId="77777777" w:rsidR="00B30509" w:rsidRPr="00C72417" w:rsidRDefault="00B30509" w:rsidP="00B30509">
      <w:pPr>
        <w:rPr>
          <w:rFonts w:asciiTheme="majorHAnsi" w:hAnsiTheme="majorHAnsi" w:cstheme="majorHAnsi"/>
          <w:szCs w:val="14"/>
        </w:rPr>
      </w:pPr>
      <w:r w:rsidRPr="00C72417">
        <w:rPr>
          <w:rFonts w:asciiTheme="majorHAnsi" w:hAnsiTheme="majorHAnsi" w:cstheme="majorHAnsi"/>
          <w:szCs w:val="14"/>
        </w:rPr>
        <w:t>De organisatoren van de vergunde activiteiten hebben de plicht de voorwaarden onder dewelke de vergunning werd verleend, na te leven.</w:t>
      </w:r>
    </w:p>
    <w:p w14:paraId="5996F138" w14:textId="79B9ABB4" w:rsidR="00B30509" w:rsidRPr="00C72417" w:rsidRDefault="00B30509" w:rsidP="00B30509">
      <w:pPr>
        <w:rPr>
          <w:rFonts w:asciiTheme="majorHAnsi" w:hAnsiTheme="majorHAnsi" w:cstheme="majorHAnsi"/>
          <w:b/>
          <w:bCs/>
          <w:szCs w:val="14"/>
        </w:rPr>
      </w:pPr>
      <w:r w:rsidRPr="00C72417">
        <w:rPr>
          <w:rFonts w:asciiTheme="majorHAnsi" w:hAnsiTheme="majorHAnsi" w:cstheme="majorHAnsi"/>
          <w:szCs w:val="14"/>
        </w:rPr>
        <w:t>Een afschrift van de vergunde activiteit(en) wordt aan de korpschef van de lokale politie en aan de zonecommandant van de hulpverleningszone bezorgd, en, indien van toepassing, aan de FOD Volksgezondheid, Veiligheid van de Voedselketen en Leefmilieu.</w:t>
      </w:r>
      <w:r w:rsidRPr="00C72417">
        <w:rPr>
          <w:rFonts w:asciiTheme="majorHAnsi" w:hAnsiTheme="majorHAnsi" w:cstheme="majorHAnsi"/>
          <w:b/>
          <w:bCs/>
          <w:szCs w:val="14"/>
        </w:rPr>
        <w:t xml:space="preserve"> </w:t>
      </w:r>
    </w:p>
    <w:p w14:paraId="3021D3BB" w14:textId="77777777" w:rsidR="00B30509" w:rsidRPr="00C72417" w:rsidRDefault="00B30509" w:rsidP="00B30509">
      <w:pPr>
        <w:pStyle w:val="titel3"/>
        <w:rPr>
          <w:rFonts w:asciiTheme="majorHAnsi" w:hAnsiTheme="majorHAnsi" w:cstheme="majorHAnsi"/>
        </w:rPr>
      </w:pPr>
      <w:r w:rsidRPr="00C72417">
        <w:rPr>
          <w:rFonts w:asciiTheme="majorHAnsi" w:hAnsiTheme="majorHAnsi" w:cstheme="majorHAnsi"/>
        </w:rPr>
        <w:t>Artikel 4</w:t>
      </w:r>
    </w:p>
    <w:p w14:paraId="1CC46D00" w14:textId="77777777" w:rsidR="00B30509" w:rsidRPr="00C72417" w:rsidRDefault="00B30509" w:rsidP="00B30509">
      <w:pPr>
        <w:rPr>
          <w:rFonts w:asciiTheme="majorHAnsi" w:hAnsiTheme="majorHAnsi" w:cstheme="majorHAnsi"/>
        </w:rPr>
      </w:pPr>
      <w:r w:rsidRPr="00C72417">
        <w:rPr>
          <w:rFonts w:asciiTheme="majorHAnsi" w:hAnsiTheme="majorHAnsi" w:cstheme="majorHAnsi"/>
        </w:rPr>
        <w:t>Indien wordt vastgesteld dat een organisator één of meerdere voorwaarden waaronder de vergunning werd verleend, niet naleeft kan de burgemeester de vergunning intrekken.</w:t>
      </w:r>
    </w:p>
    <w:p w14:paraId="36965817" w14:textId="77777777" w:rsidR="00B30509" w:rsidRPr="00C72417" w:rsidRDefault="00B30509" w:rsidP="00B30509">
      <w:pPr>
        <w:rPr>
          <w:rFonts w:asciiTheme="majorHAnsi" w:hAnsiTheme="majorHAnsi" w:cstheme="majorHAnsi"/>
        </w:rPr>
      </w:pPr>
      <w:r w:rsidRPr="00C72417">
        <w:rPr>
          <w:rFonts w:asciiTheme="majorHAnsi" w:hAnsiTheme="majorHAnsi" w:cstheme="majorHAnsi"/>
        </w:rPr>
        <w:t>Het niet naleven van de voorwaarden van een gelijkaardige vergunning die werd verleend in de periode van 5 jaar te rekenen van de nieuwe vergunningsaanvraag, kan aanleiding geven tot weigering voor het verlenen van de vergunning, overeenkomstig artikel 3, 1</w:t>
      </w:r>
      <w:r w:rsidRPr="00C72417">
        <w:rPr>
          <w:rFonts w:asciiTheme="majorHAnsi" w:hAnsiTheme="majorHAnsi" w:cstheme="majorHAnsi"/>
          <w:vertAlign w:val="superscript"/>
        </w:rPr>
        <w:t>ste</w:t>
      </w:r>
      <w:r w:rsidRPr="00C72417">
        <w:rPr>
          <w:rFonts w:asciiTheme="majorHAnsi" w:hAnsiTheme="majorHAnsi" w:cstheme="majorHAnsi"/>
        </w:rPr>
        <w:t xml:space="preserve"> lid.</w:t>
      </w:r>
    </w:p>
    <w:p w14:paraId="129E996A" w14:textId="77777777" w:rsidR="00B30509" w:rsidRPr="00C72417" w:rsidRDefault="00B30509" w:rsidP="00B30509">
      <w:pPr>
        <w:pStyle w:val="titel2"/>
        <w:rPr>
          <w:rFonts w:asciiTheme="majorHAnsi" w:hAnsiTheme="majorHAnsi" w:cstheme="majorHAnsi"/>
        </w:rPr>
      </w:pPr>
      <w:r w:rsidRPr="00C72417">
        <w:rPr>
          <w:rFonts w:asciiTheme="majorHAnsi" w:hAnsiTheme="majorHAnsi" w:cstheme="majorHAnsi"/>
        </w:rPr>
        <w:t>II. Activiteiten in een besloten plaats met openbaar karakter</w:t>
      </w:r>
    </w:p>
    <w:p w14:paraId="69703A7E" w14:textId="77777777" w:rsidR="00B30509" w:rsidRPr="00C72417" w:rsidRDefault="00B30509" w:rsidP="00B30509">
      <w:pPr>
        <w:pStyle w:val="titel3"/>
        <w:rPr>
          <w:rFonts w:asciiTheme="majorHAnsi" w:hAnsiTheme="majorHAnsi" w:cstheme="majorHAnsi"/>
        </w:rPr>
      </w:pPr>
      <w:r w:rsidRPr="00C72417">
        <w:rPr>
          <w:rFonts w:asciiTheme="majorHAnsi" w:hAnsiTheme="majorHAnsi" w:cstheme="majorHAnsi"/>
        </w:rPr>
        <w:t>Artikel 5</w:t>
      </w:r>
    </w:p>
    <w:p w14:paraId="1180DC74" w14:textId="255B8286" w:rsidR="00B30509" w:rsidRPr="00C72417" w:rsidRDefault="00B30509" w:rsidP="00B30509">
      <w:pPr>
        <w:rPr>
          <w:rFonts w:asciiTheme="majorHAnsi" w:hAnsiTheme="majorHAnsi" w:cstheme="majorHAnsi"/>
        </w:rPr>
      </w:pPr>
      <w:r w:rsidRPr="00C72417">
        <w:rPr>
          <w:rFonts w:asciiTheme="majorHAnsi" w:hAnsiTheme="majorHAnsi" w:cstheme="majorHAnsi"/>
        </w:rPr>
        <w:t xml:space="preserve">Iedere éénmalige of bijkomende commerciële of publicitaire activiteit die plaats heeft omwille van de doortocht van de wielerwedstrijd "Ronde van Vlaanderen voor Vrouwen” en Ronde van Vlaanderen voor Elite”, en die doorgaat in een besloten plaats met openbaar karakter, dient door de organisator van de activiteit ten laatste op 1 </w:t>
      </w:r>
      <w:r w:rsidR="00A934A4">
        <w:rPr>
          <w:rFonts w:asciiTheme="majorHAnsi" w:hAnsiTheme="majorHAnsi" w:cstheme="majorHAnsi"/>
        </w:rPr>
        <w:t>februari</w:t>
      </w:r>
      <w:r w:rsidRPr="00C72417">
        <w:rPr>
          <w:rFonts w:asciiTheme="majorHAnsi" w:hAnsiTheme="majorHAnsi" w:cstheme="majorHAnsi"/>
        </w:rPr>
        <w:t xml:space="preserve"> 2026 te worden gemeld aan de burgemeester van de gemeente waar de activiteit plaats heeft en aan de veiligheidscoördinator van de wielerwedstrijd (organisatie)</w:t>
      </w:r>
      <w:r w:rsidR="0033490E">
        <w:rPr>
          <w:rFonts w:asciiTheme="majorHAnsi" w:hAnsiTheme="majorHAnsi" w:cstheme="majorHAnsi"/>
        </w:rPr>
        <w:t xml:space="preserve"> via rondevanvlaanderen@haaltert.be</w:t>
      </w:r>
      <w:r w:rsidRPr="00C72417">
        <w:rPr>
          <w:rFonts w:asciiTheme="majorHAnsi" w:hAnsiTheme="majorHAnsi" w:cstheme="majorHAnsi"/>
        </w:rPr>
        <w:t xml:space="preserve">. </w:t>
      </w:r>
    </w:p>
    <w:p w14:paraId="1795F81A" w14:textId="77777777" w:rsidR="00B30509" w:rsidRPr="00C72417" w:rsidRDefault="00B30509" w:rsidP="00B30509">
      <w:pPr>
        <w:rPr>
          <w:rFonts w:asciiTheme="majorHAnsi" w:hAnsiTheme="majorHAnsi" w:cstheme="majorHAnsi"/>
        </w:rPr>
      </w:pPr>
      <w:r w:rsidRPr="00C72417">
        <w:rPr>
          <w:rFonts w:asciiTheme="majorHAnsi" w:hAnsiTheme="majorHAnsi" w:cstheme="majorHAnsi"/>
        </w:rPr>
        <w:t>De melding dient de gegevens te bevatten opgesomd in artikel 2 en gericht te worden naar de contacten vermeld in artikel 1, 2</w:t>
      </w:r>
      <w:r w:rsidRPr="00C72417">
        <w:rPr>
          <w:rFonts w:asciiTheme="majorHAnsi" w:hAnsiTheme="majorHAnsi" w:cstheme="majorHAnsi"/>
          <w:vertAlign w:val="superscript"/>
        </w:rPr>
        <w:t>de</w:t>
      </w:r>
      <w:r w:rsidRPr="00C72417">
        <w:rPr>
          <w:rFonts w:asciiTheme="majorHAnsi" w:hAnsiTheme="majorHAnsi" w:cstheme="majorHAnsi"/>
        </w:rPr>
        <w:t xml:space="preserve"> en 3</w:t>
      </w:r>
      <w:r w:rsidRPr="00C72417">
        <w:rPr>
          <w:rFonts w:asciiTheme="majorHAnsi" w:hAnsiTheme="majorHAnsi" w:cstheme="majorHAnsi"/>
          <w:vertAlign w:val="superscript"/>
        </w:rPr>
        <w:t>de</w:t>
      </w:r>
      <w:r w:rsidRPr="00C72417">
        <w:rPr>
          <w:rFonts w:asciiTheme="majorHAnsi" w:hAnsiTheme="majorHAnsi" w:cstheme="majorHAnsi"/>
        </w:rPr>
        <w:t xml:space="preserve"> lid.</w:t>
      </w:r>
    </w:p>
    <w:p w14:paraId="6F5BCC7E" w14:textId="77777777" w:rsidR="00B30509" w:rsidRPr="00C72417" w:rsidRDefault="00B30509" w:rsidP="00B30509">
      <w:pPr>
        <w:rPr>
          <w:rFonts w:asciiTheme="majorHAnsi" w:hAnsiTheme="majorHAnsi" w:cstheme="majorHAnsi"/>
          <w:b/>
          <w:bCs/>
        </w:rPr>
      </w:pPr>
      <w:r w:rsidRPr="00C72417">
        <w:rPr>
          <w:rFonts w:asciiTheme="majorHAnsi" w:hAnsiTheme="majorHAnsi" w:cstheme="majorHAnsi"/>
        </w:rPr>
        <w:t>In het kader van het 1</w:t>
      </w:r>
      <w:r w:rsidRPr="00C72417">
        <w:rPr>
          <w:rFonts w:asciiTheme="majorHAnsi" w:hAnsiTheme="majorHAnsi" w:cstheme="majorHAnsi"/>
          <w:vertAlign w:val="superscript"/>
        </w:rPr>
        <w:t>ste</w:t>
      </w:r>
      <w:r w:rsidRPr="00C72417">
        <w:rPr>
          <w:rFonts w:asciiTheme="majorHAnsi" w:hAnsiTheme="majorHAnsi" w:cstheme="majorHAnsi"/>
        </w:rPr>
        <w:t xml:space="preserve"> lid wordt iedere activiteit die voor iedereen vrij toegankelijk is, hetzij gratis, hetzij tegen betaling van een inkomgeld, hetzij op vertoon van een toegangskaart of een uitnodiging wanneer deze ter beschikking wordt gesteld van eenieder die ze aanvraagt, gelijkgesteld aan een activiteit in een besloten plaats met openbaar karakter.</w:t>
      </w:r>
    </w:p>
    <w:p w14:paraId="17BCEA16" w14:textId="77777777" w:rsidR="00B30509" w:rsidRPr="00C72417" w:rsidRDefault="00B30509" w:rsidP="00B30509">
      <w:pPr>
        <w:pStyle w:val="titel3"/>
        <w:rPr>
          <w:rFonts w:asciiTheme="majorHAnsi" w:hAnsiTheme="majorHAnsi" w:cstheme="majorHAnsi"/>
        </w:rPr>
      </w:pPr>
      <w:r w:rsidRPr="00C72417">
        <w:rPr>
          <w:rFonts w:asciiTheme="majorHAnsi" w:hAnsiTheme="majorHAnsi" w:cstheme="majorHAnsi"/>
        </w:rPr>
        <w:lastRenderedPageBreak/>
        <w:t>Artikel 6</w:t>
      </w:r>
    </w:p>
    <w:p w14:paraId="456D1A92" w14:textId="77777777" w:rsidR="00B30509" w:rsidRPr="00C72417" w:rsidRDefault="00B30509" w:rsidP="00B30509">
      <w:pPr>
        <w:rPr>
          <w:rFonts w:asciiTheme="majorHAnsi" w:hAnsiTheme="majorHAnsi" w:cstheme="majorHAnsi"/>
        </w:rPr>
      </w:pPr>
      <w:r w:rsidRPr="00C72417">
        <w:rPr>
          <w:rFonts w:asciiTheme="majorHAnsi" w:hAnsiTheme="majorHAnsi" w:cstheme="majorHAnsi"/>
        </w:rPr>
        <w:t xml:space="preserve">De burgemeester kan in functie van het aantal aanvragen of meldingen en de juiste locatie van de aangevraagde of gemelde activiteiten één of meerdere coördinatievergaderingen organiseren met de organisator van een randactiviteit en met de verschillende hulpdiensten teneinde de nodige afspraken te maken inzake opvang van de toeschouwers en/of genodigden, de in te richten parkings, het in te huren sanitair, de vrij te houden evacuatiewegen, de te plaatsen veiligheidsvoorzieningen, </w:t>
      </w:r>
      <w:proofErr w:type="spellStart"/>
      <w:r w:rsidRPr="00C72417">
        <w:rPr>
          <w:rFonts w:asciiTheme="majorHAnsi" w:hAnsiTheme="majorHAnsi" w:cstheme="majorHAnsi"/>
        </w:rPr>
        <w:t>enz</w:t>
      </w:r>
      <w:proofErr w:type="spellEnd"/>
      <w:r w:rsidRPr="00C72417">
        <w:rPr>
          <w:rFonts w:asciiTheme="majorHAnsi" w:hAnsiTheme="majorHAnsi" w:cstheme="majorHAnsi"/>
        </w:rPr>
        <w:t xml:space="preserve"> … </w:t>
      </w:r>
    </w:p>
    <w:p w14:paraId="05A11EF2" w14:textId="77777777" w:rsidR="00B30509" w:rsidRPr="00C72417" w:rsidRDefault="00B30509" w:rsidP="00B30509">
      <w:pPr>
        <w:rPr>
          <w:rFonts w:asciiTheme="majorHAnsi" w:hAnsiTheme="majorHAnsi" w:cstheme="majorHAnsi"/>
        </w:rPr>
      </w:pPr>
      <w:r w:rsidRPr="00C72417">
        <w:rPr>
          <w:rFonts w:asciiTheme="majorHAnsi" w:hAnsiTheme="majorHAnsi" w:cstheme="majorHAnsi"/>
        </w:rPr>
        <w:t>Het verslag van deze coördinatievergadering wordt aan de organisatoren overgemaakt.</w:t>
      </w:r>
    </w:p>
    <w:p w14:paraId="0138F6E0" w14:textId="77777777" w:rsidR="00B30509" w:rsidRPr="00C72417" w:rsidRDefault="00B30509" w:rsidP="00B30509">
      <w:pPr>
        <w:pStyle w:val="titel3"/>
        <w:rPr>
          <w:rFonts w:asciiTheme="majorHAnsi" w:hAnsiTheme="majorHAnsi" w:cstheme="majorHAnsi"/>
        </w:rPr>
      </w:pPr>
      <w:r w:rsidRPr="00C72417">
        <w:rPr>
          <w:rFonts w:asciiTheme="majorHAnsi" w:hAnsiTheme="majorHAnsi" w:cstheme="majorHAnsi"/>
        </w:rPr>
        <w:t>Artikel 7</w:t>
      </w:r>
    </w:p>
    <w:p w14:paraId="01639E49" w14:textId="77777777" w:rsidR="00B30509" w:rsidRPr="00C72417" w:rsidRDefault="00B30509" w:rsidP="00B30509">
      <w:pPr>
        <w:rPr>
          <w:rFonts w:asciiTheme="majorHAnsi" w:hAnsiTheme="majorHAnsi" w:cstheme="majorHAnsi"/>
        </w:rPr>
      </w:pPr>
      <w:r w:rsidRPr="00C72417">
        <w:rPr>
          <w:rFonts w:asciiTheme="majorHAnsi" w:hAnsiTheme="majorHAnsi" w:cstheme="majorHAnsi"/>
        </w:rPr>
        <w:t xml:space="preserve">De burgemeester kan de activiteiten zoals bedoeld in artikel 5 o.a. doen stopzetten indien aan de voorafgaandelijk bepaalde afspraken (artikel 6) niet wordt voldaan of indien ze een gevaar vormen voor de openbare orde (openbare rust, openbare veiligheid of openbare gezondheid).  </w:t>
      </w:r>
    </w:p>
    <w:p w14:paraId="65BBFEC1" w14:textId="48AC6821" w:rsidR="00B30509" w:rsidRPr="00C72417" w:rsidRDefault="00B30509" w:rsidP="00B30509">
      <w:pPr>
        <w:pStyle w:val="titel2"/>
        <w:rPr>
          <w:rFonts w:asciiTheme="majorHAnsi" w:hAnsiTheme="majorHAnsi" w:cstheme="majorHAnsi"/>
          <w:highlight w:val="yellow"/>
        </w:rPr>
      </w:pPr>
      <w:r w:rsidRPr="00C72417">
        <w:rPr>
          <w:rFonts w:asciiTheme="majorHAnsi" w:hAnsiTheme="majorHAnsi" w:cstheme="majorHAnsi"/>
        </w:rPr>
        <w:t>III. Veiligheidszones</w:t>
      </w:r>
    </w:p>
    <w:p w14:paraId="78292C34" w14:textId="77777777" w:rsidR="00B30509" w:rsidRPr="00C72417" w:rsidRDefault="00B30509" w:rsidP="00B30509">
      <w:pPr>
        <w:pStyle w:val="titel3"/>
        <w:rPr>
          <w:rFonts w:asciiTheme="majorHAnsi" w:hAnsiTheme="majorHAnsi" w:cstheme="majorHAnsi"/>
        </w:rPr>
      </w:pPr>
      <w:r w:rsidRPr="00C72417">
        <w:rPr>
          <w:rFonts w:asciiTheme="majorHAnsi" w:hAnsiTheme="majorHAnsi" w:cstheme="majorHAnsi"/>
        </w:rPr>
        <w:t>Artikel 8</w:t>
      </w:r>
    </w:p>
    <w:p w14:paraId="5E91C2AC" w14:textId="77777777" w:rsidR="00B30509" w:rsidRPr="00C72417" w:rsidRDefault="00B30509" w:rsidP="0094477D">
      <w:pPr>
        <w:rPr>
          <w:rFonts w:asciiTheme="majorHAnsi" w:hAnsiTheme="majorHAnsi" w:cstheme="majorHAnsi"/>
        </w:rPr>
      </w:pPr>
      <w:r w:rsidRPr="00C72417">
        <w:rPr>
          <w:rFonts w:asciiTheme="majorHAnsi" w:hAnsiTheme="majorHAnsi" w:cstheme="majorHAnsi"/>
        </w:rPr>
        <w:t xml:space="preserve">Een veiligheidszone is een duidelijk afgebakend gebied waar bijkomende veiligheidsmaatregelen noodzakelijk zijn omwille van het groot aantal mensen, de beperkte mobiliteit, de aanwezigheid van risicoverzwarend materiaal (tenten, gasflessen, …). </w:t>
      </w:r>
    </w:p>
    <w:p w14:paraId="08C2631C" w14:textId="6187EBA4" w:rsidR="00B30509" w:rsidRPr="00C72417" w:rsidRDefault="00B30509" w:rsidP="000A70AC">
      <w:pPr>
        <w:rPr>
          <w:rFonts w:asciiTheme="majorHAnsi" w:eastAsia="Arial" w:hAnsiTheme="majorHAnsi" w:cstheme="majorHAnsi"/>
          <w:i/>
          <w:iCs/>
          <w:strike/>
        </w:rPr>
      </w:pPr>
      <w:r w:rsidRPr="00C72417">
        <w:rPr>
          <w:rFonts w:asciiTheme="majorHAnsi" w:hAnsiTheme="majorHAnsi" w:cstheme="majorHAnsi"/>
        </w:rPr>
        <w:t xml:space="preserve">Op basis van </w:t>
      </w:r>
      <w:r w:rsidR="000A70AC" w:rsidRPr="00C72417">
        <w:rPr>
          <w:rFonts w:asciiTheme="majorHAnsi" w:hAnsiTheme="majorHAnsi" w:cstheme="majorHAnsi"/>
        </w:rPr>
        <w:t>de aard van de in te dienen evenementen zullen deze als veiligheidszone opgenomen worden in het draaiboek evenementen Ronde van Vlaanderen, dat eveneens zal opgenomen worden in het bijzonder nood – en interventieplan (BNIP).</w:t>
      </w:r>
    </w:p>
    <w:p w14:paraId="0B82B07B" w14:textId="42599D33" w:rsidR="00B30509" w:rsidRPr="00C72417" w:rsidRDefault="00B30509" w:rsidP="000A70AC">
      <w:pPr>
        <w:rPr>
          <w:rFonts w:asciiTheme="majorHAnsi" w:eastAsia="Arial" w:hAnsiTheme="majorHAnsi" w:cstheme="majorHAnsi"/>
        </w:rPr>
      </w:pPr>
      <w:r w:rsidRPr="00C72417">
        <w:rPr>
          <w:rFonts w:asciiTheme="majorHAnsi" w:eastAsia="Arial" w:hAnsiTheme="majorHAnsi" w:cstheme="majorHAnsi"/>
        </w:rPr>
        <w:t>Iedere éénmalige of bijkomende commerciële of publicitaire activiteit anders dan vermeld onder rubriek I en II, die plaats vindt in een veiligheidszone</w:t>
      </w:r>
      <w:r w:rsidRPr="00C72417">
        <w:rPr>
          <w:rFonts w:asciiTheme="majorHAnsi" w:hAnsiTheme="majorHAnsi" w:cstheme="majorHAnsi"/>
        </w:rPr>
        <w:t xml:space="preserve">, dient eveneens door de organisator ten laatste op 1 </w:t>
      </w:r>
      <w:r w:rsidR="00A934A4">
        <w:rPr>
          <w:rFonts w:asciiTheme="majorHAnsi" w:hAnsiTheme="majorHAnsi" w:cstheme="majorHAnsi"/>
        </w:rPr>
        <w:t>februari</w:t>
      </w:r>
      <w:r w:rsidRPr="00C72417">
        <w:rPr>
          <w:rFonts w:asciiTheme="majorHAnsi" w:eastAsia="Arial" w:hAnsiTheme="majorHAnsi" w:cstheme="majorHAnsi"/>
        </w:rPr>
        <w:t xml:space="preserve"> 2026 gemeld aan de burgemeester van de gemeente waar de activiteit plaats heeft en aan de veiligheidscoördinator van de organisator van de wielerwedstrijd. De melding dient de gegevens te bevatten opgesomd in artikel 2 en gericht te worden naar de contacten vermeld in artikel 1, 2</w:t>
      </w:r>
      <w:r w:rsidRPr="00C72417">
        <w:rPr>
          <w:rFonts w:asciiTheme="majorHAnsi" w:eastAsia="Arial" w:hAnsiTheme="majorHAnsi" w:cstheme="majorHAnsi"/>
          <w:vertAlign w:val="superscript"/>
        </w:rPr>
        <w:t>de</w:t>
      </w:r>
      <w:r w:rsidRPr="00C72417">
        <w:rPr>
          <w:rFonts w:asciiTheme="majorHAnsi" w:eastAsia="Arial" w:hAnsiTheme="majorHAnsi" w:cstheme="majorHAnsi"/>
        </w:rPr>
        <w:t xml:space="preserve"> en 3</w:t>
      </w:r>
      <w:r w:rsidRPr="00C72417">
        <w:rPr>
          <w:rFonts w:asciiTheme="majorHAnsi" w:eastAsia="Arial" w:hAnsiTheme="majorHAnsi" w:cstheme="majorHAnsi"/>
          <w:vertAlign w:val="superscript"/>
        </w:rPr>
        <w:t>de</w:t>
      </w:r>
      <w:r w:rsidRPr="00C72417">
        <w:rPr>
          <w:rFonts w:asciiTheme="majorHAnsi" w:eastAsia="Arial" w:hAnsiTheme="majorHAnsi" w:cstheme="majorHAnsi"/>
        </w:rPr>
        <w:t xml:space="preserve"> lid.</w:t>
      </w:r>
    </w:p>
    <w:p w14:paraId="2FB90FEA" w14:textId="77777777" w:rsidR="00B30509" w:rsidRPr="00C72417" w:rsidRDefault="00B30509" w:rsidP="000A70AC">
      <w:pPr>
        <w:rPr>
          <w:rFonts w:asciiTheme="majorHAnsi" w:hAnsiTheme="majorHAnsi" w:cstheme="majorHAnsi"/>
        </w:rPr>
      </w:pPr>
      <w:r w:rsidRPr="00C72417">
        <w:rPr>
          <w:rFonts w:asciiTheme="majorHAnsi" w:eastAsia="Arial" w:hAnsiTheme="majorHAnsi" w:cstheme="majorHAnsi"/>
        </w:rPr>
        <w:t>De burgemeester organiseert één of meerdere coördinatievergaderingen met de organisatoren van randactiviteiten en met de verschillende hulpdiensten, rekening houdend met het aantal aanvragen of meldingen en de juiste locatie van de aangevraagde of gemelde activiteiten,</w:t>
      </w:r>
      <w:r w:rsidRPr="00C72417">
        <w:rPr>
          <w:rFonts w:asciiTheme="majorHAnsi" w:eastAsia="Arial" w:hAnsiTheme="majorHAnsi" w:cstheme="majorHAnsi"/>
          <w:b/>
          <w:bCs/>
          <w:i/>
          <w:iCs/>
        </w:rPr>
        <w:t xml:space="preserve"> </w:t>
      </w:r>
      <w:r w:rsidRPr="00C72417">
        <w:rPr>
          <w:rFonts w:asciiTheme="majorHAnsi" w:hAnsiTheme="majorHAnsi" w:cstheme="majorHAnsi"/>
        </w:rPr>
        <w:t>teneinde in nauwe samenspraak met de lokale veiligheidscel één inplantingsplan en één veiligheidsplan op te maken voor de hele veiligheidszone.</w:t>
      </w:r>
    </w:p>
    <w:p w14:paraId="69A44472" w14:textId="77777777" w:rsidR="00B30509" w:rsidRPr="00C72417" w:rsidRDefault="00B30509" w:rsidP="000A70AC">
      <w:pPr>
        <w:rPr>
          <w:rFonts w:asciiTheme="majorHAnsi" w:hAnsiTheme="majorHAnsi" w:cstheme="majorHAnsi"/>
          <w:lang w:val="nl"/>
        </w:rPr>
      </w:pPr>
      <w:r w:rsidRPr="00C72417">
        <w:rPr>
          <w:rFonts w:asciiTheme="majorHAnsi" w:hAnsiTheme="majorHAnsi" w:cstheme="majorHAnsi"/>
          <w:lang w:val="nl"/>
        </w:rPr>
        <w:t>In een veiligheidszone is het mogelijk dat de verschillende organisatoren een bijkomende overkoepelende veiligheidsverantwoordelijke aanduiden per veiligheidszone. Dit gebeurt in overleg met en op vraag van de gemeentelijke veiligheidscel.</w:t>
      </w:r>
    </w:p>
    <w:p w14:paraId="5BD43851" w14:textId="77777777" w:rsidR="00B30509" w:rsidRPr="00C72417" w:rsidRDefault="00B30509" w:rsidP="0094477D">
      <w:pPr>
        <w:pStyle w:val="titel3"/>
        <w:rPr>
          <w:rFonts w:asciiTheme="majorHAnsi" w:hAnsiTheme="majorHAnsi" w:cstheme="majorHAnsi"/>
        </w:rPr>
      </w:pPr>
      <w:r w:rsidRPr="00C72417">
        <w:rPr>
          <w:rFonts w:asciiTheme="majorHAnsi" w:hAnsiTheme="majorHAnsi" w:cstheme="majorHAnsi"/>
        </w:rPr>
        <w:lastRenderedPageBreak/>
        <w:t>Artikel 9</w:t>
      </w:r>
    </w:p>
    <w:p w14:paraId="77816419" w14:textId="77777777" w:rsidR="00B30509" w:rsidRPr="00C72417" w:rsidRDefault="00B30509" w:rsidP="0094477D">
      <w:pPr>
        <w:rPr>
          <w:rFonts w:asciiTheme="majorHAnsi" w:hAnsiTheme="majorHAnsi" w:cstheme="majorHAnsi"/>
        </w:rPr>
      </w:pPr>
      <w:r w:rsidRPr="00C72417">
        <w:rPr>
          <w:rFonts w:asciiTheme="majorHAnsi" w:hAnsiTheme="majorHAnsi" w:cstheme="majorHAnsi"/>
        </w:rPr>
        <w:t>Naargelang de veiligheidszone zich bevindt op de openbare weg of op een daarbij aansluitend niet afgesloten terrein, dan wel op een besloten plaats die voor iedereen vrij toegankelijk is, zijn de bepalingen van respectievelijk artikel 3 en 4, dan wel artikel 7 van toepassing.</w:t>
      </w:r>
    </w:p>
    <w:p w14:paraId="3A630E14" w14:textId="77777777" w:rsidR="00B30509" w:rsidRPr="00C72417" w:rsidRDefault="00B30509" w:rsidP="0094477D">
      <w:pPr>
        <w:pStyle w:val="titel2"/>
        <w:rPr>
          <w:rFonts w:asciiTheme="majorHAnsi" w:hAnsiTheme="majorHAnsi" w:cstheme="majorHAnsi"/>
        </w:rPr>
      </w:pPr>
      <w:r w:rsidRPr="00C72417">
        <w:rPr>
          <w:rFonts w:asciiTheme="majorHAnsi" w:hAnsiTheme="majorHAnsi" w:cstheme="majorHAnsi"/>
        </w:rPr>
        <w:t>IV. Algemene bepalingen</w:t>
      </w:r>
    </w:p>
    <w:p w14:paraId="051FDA47" w14:textId="77777777" w:rsidR="00B30509" w:rsidRPr="00C72417" w:rsidRDefault="00B30509" w:rsidP="0094477D">
      <w:pPr>
        <w:pStyle w:val="titel3"/>
        <w:rPr>
          <w:rFonts w:asciiTheme="majorHAnsi" w:hAnsiTheme="majorHAnsi" w:cstheme="majorHAnsi"/>
          <w:lang w:val="nl"/>
        </w:rPr>
      </w:pPr>
      <w:r w:rsidRPr="00C72417">
        <w:rPr>
          <w:rFonts w:asciiTheme="majorHAnsi" w:hAnsiTheme="majorHAnsi" w:cstheme="majorHAnsi"/>
        </w:rPr>
        <w:t>Artikel 10:</w:t>
      </w:r>
      <w:r w:rsidRPr="00C72417">
        <w:rPr>
          <w:rFonts w:asciiTheme="majorHAnsi" w:hAnsiTheme="majorHAnsi" w:cstheme="majorHAnsi"/>
          <w:lang w:val="nl"/>
        </w:rPr>
        <w:t xml:space="preserve"> Indeling van het terrein of de ruimte.</w:t>
      </w:r>
    </w:p>
    <w:p w14:paraId="3205946F" w14:textId="77777777" w:rsidR="00B30509" w:rsidRPr="00C72417" w:rsidRDefault="00B30509" w:rsidP="0094477D">
      <w:pPr>
        <w:rPr>
          <w:rFonts w:asciiTheme="majorHAnsi" w:hAnsiTheme="majorHAnsi" w:cstheme="majorHAnsi"/>
          <w:lang w:val="nl"/>
        </w:rPr>
      </w:pPr>
      <w:r w:rsidRPr="00C72417">
        <w:rPr>
          <w:rFonts w:asciiTheme="majorHAnsi" w:hAnsiTheme="majorHAnsi" w:cstheme="majorHAnsi"/>
          <w:lang w:val="nl"/>
        </w:rPr>
        <w:t xml:space="preserve">Het inplantingsplan geeft een algemeen overzicht van het evenement in zijn directe omgeving (tot aan de openbare weg). Het is een plan op schaal met daarop de plaats van het evenement, naastliggende gebouwen, begroeiingen, berijdbare wegen, afsluitingen, grachten, hindernissen, bereikbaarheid van het evenement t.o.v. de omgeving,…zodat de impact van de omgeving op de veiligheid van het evenement, en omgekeerd, kan worden ingeschat. </w:t>
      </w:r>
    </w:p>
    <w:p w14:paraId="1B1C3A79" w14:textId="77777777" w:rsidR="00B30509" w:rsidRPr="00C72417" w:rsidRDefault="00B30509" w:rsidP="0094477D">
      <w:pPr>
        <w:rPr>
          <w:rFonts w:asciiTheme="majorHAnsi" w:hAnsiTheme="majorHAnsi" w:cstheme="majorHAnsi"/>
          <w:lang w:val="nl"/>
        </w:rPr>
      </w:pPr>
      <w:r w:rsidRPr="00C72417">
        <w:rPr>
          <w:rFonts w:asciiTheme="majorHAnsi" w:hAnsiTheme="majorHAnsi" w:cstheme="majorHAnsi"/>
          <w:lang w:val="nl"/>
        </w:rPr>
        <w:t>Het inplantingsplan bevat een duidelijke legende en vermeldt het kadasternummer van het perceel waar het evenement plaatsvindt.</w:t>
      </w:r>
    </w:p>
    <w:p w14:paraId="6ED08028" w14:textId="77777777" w:rsidR="00B30509" w:rsidRPr="00C72417" w:rsidRDefault="00B30509" w:rsidP="0094477D">
      <w:pPr>
        <w:pStyle w:val="titel3"/>
        <w:rPr>
          <w:rFonts w:asciiTheme="majorHAnsi" w:hAnsiTheme="majorHAnsi" w:cstheme="majorHAnsi"/>
        </w:rPr>
      </w:pPr>
      <w:r w:rsidRPr="00C72417">
        <w:rPr>
          <w:rFonts w:asciiTheme="majorHAnsi" w:hAnsiTheme="majorHAnsi" w:cstheme="majorHAnsi"/>
        </w:rPr>
        <w:t>Artikel 11: Normatief kader</w:t>
      </w:r>
    </w:p>
    <w:p w14:paraId="4FD17D02" w14:textId="45851F1A" w:rsidR="00B30509" w:rsidRPr="00C72417" w:rsidRDefault="00B30509" w:rsidP="0094477D">
      <w:pPr>
        <w:rPr>
          <w:rFonts w:asciiTheme="majorHAnsi" w:hAnsiTheme="majorHAnsi" w:cstheme="majorHAnsi"/>
        </w:rPr>
      </w:pPr>
      <w:r w:rsidRPr="00C72417">
        <w:rPr>
          <w:rFonts w:asciiTheme="majorHAnsi" w:hAnsiTheme="majorHAnsi" w:cstheme="majorHAnsi"/>
        </w:rPr>
        <w:t>Onverminderd zijn algemene bevoegdheid in het kader van de openbare orde, hanteert de burgemeester de volgende besluiten als normatief kader om de veiligheid van de randactiviteiten af te toetsen:</w:t>
      </w:r>
    </w:p>
    <w:p w14:paraId="12472B05" w14:textId="77777777" w:rsidR="000A70AC" w:rsidRPr="00C72417" w:rsidRDefault="00B30509" w:rsidP="007F1014">
      <w:pPr>
        <w:pStyle w:val="Lijstalinea"/>
        <w:numPr>
          <w:ilvl w:val="0"/>
          <w:numId w:val="12"/>
        </w:numPr>
        <w:rPr>
          <w:rFonts w:asciiTheme="majorHAnsi" w:eastAsia="Arial" w:hAnsiTheme="majorHAnsi" w:cstheme="majorHAnsi"/>
          <w:sz w:val="22"/>
          <w:szCs w:val="24"/>
        </w:rPr>
      </w:pPr>
      <w:r w:rsidRPr="00C72417">
        <w:rPr>
          <w:rFonts w:asciiTheme="majorHAnsi" w:eastAsia="Arial" w:hAnsiTheme="majorHAnsi" w:cstheme="majorHAnsi"/>
          <w:sz w:val="22"/>
          <w:szCs w:val="24"/>
        </w:rPr>
        <w:t>het algemeen politiereglement (GAS)</w:t>
      </w:r>
      <w:r w:rsidR="000A70AC" w:rsidRPr="00C72417">
        <w:rPr>
          <w:rFonts w:asciiTheme="majorHAnsi" w:eastAsia="Arial" w:hAnsiTheme="majorHAnsi" w:cstheme="majorHAnsi"/>
          <w:sz w:val="22"/>
          <w:szCs w:val="24"/>
        </w:rPr>
        <w:t>;</w:t>
      </w:r>
    </w:p>
    <w:p w14:paraId="2DEA0A06" w14:textId="77777777" w:rsidR="000A70AC" w:rsidRPr="00C72417" w:rsidRDefault="00B30509" w:rsidP="009539F9">
      <w:pPr>
        <w:pStyle w:val="Lijstalinea"/>
        <w:numPr>
          <w:ilvl w:val="0"/>
          <w:numId w:val="12"/>
        </w:numPr>
        <w:rPr>
          <w:rFonts w:asciiTheme="majorHAnsi" w:eastAsia="Arial" w:hAnsiTheme="majorHAnsi" w:cstheme="majorHAnsi"/>
          <w:sz w:val="22"/>
          <w:szCs w:val="24"/>
        </w:rPr>
      </w:pPr>
      <w:r w:rsidRPr="00C72417">
        <w:rPr>
          <w:rFonts w:asciiTheme="majorHAnsi" w:eastAsia="Arial" w:hAnsiTheme="majorHAnsi" w:cstheme="majorHAnsi"/>
          <w:sz w:val="22"/>
          <w:szCs w:val="24"/>
        </w:rPr>
        <w:t>de richtlijnen ter bescherming tegen brand- en paniekrisico’s in instellingen van tijdelijke aard. Veiligheidsmaatregelen occasionele installaties, met vloeibaar gemaakte petroleumgassen, aardgas en/of elektriciteit en bij gebruik van occasionele installaties voorzien van fotovoltaïsch zonne-energiesysteem;</w:t>
      </w:r>
      <w:r w:rsidR="000A70AC" w:rsidRPr="00C72417">
        <w:rPr>
          <w:rFonts w:asciiTheme="majorHAnsi" w:eastAsia="Arial" w:hAnsiTheme="majorHAnsi" w:cstheme="majorHAnsi"/>
          <w:sz w:val="22"/>
          <w:szCs w:val="24"/>
        </w:rPr>
        <w:t xml:space="preserve"> </w:t>
      </w:r>
    </w:p>
    <w:p w14:paraId="135F33A3" w14:textId="77777777" w:rsidR="000A70AC" w:rsidRPr="00C72417" w:rsidRDefault="000A70AC" w:rsidP="00C901B2">
      <w:pPr>
        <w:pStyle w:val="Lijstalinea"/>
        <w:numPr>
          <w:ilvl w:val="0"/>
          <w:numId w:val="12"/>
        </w:numPr>
        <w:rPr>
          <w:rFonts w:asciiTheme="majorHAnsi" w:eastAsia="Arial" w:hAnsiTheme="majorHAnsi" w:cstheme="majorHAnsi"/>
          <w:sz w:val="22"/>
          <w:szCs w:val="24"/>
        </w:rPr>
      </w:pPr>
      <w:r w:rsidRPr="00C72417">
        <w:rPr>
          <w:rFonts w:asciiTheme="majorHAnsi" w:eastAsia="Arial" w:hAnsiTheme="majorHAnsi" w:cstheme="majorHAnsi"/>
          <w:sz w:val="22"/>
          <w:szCs w:val="24"/>
        </w:rPr>
        <w:t>h</w:t>
      </w:r>
      <w:r w:rsidR="00B30509" w:rsidRPr="00C72417">
        <w:rPr>
          <w:rFonts w:asciiTheme="majorHAnsi" w:eastAsia="Arial" w:hAnsiTheme="majorHAnsi" w:cstheme="majorHAnsi"/>
          <w:sz w:val="22"/>
          <w:szCs w:val="24"/>
        </w:rPr>
        <w:t>et advies van de FOD Volksgezondheid (Prima, MRAE);</w:t>
      </w:r>
    </w:p>
    <w:p w14:paraId="79FB3612" w14:textId="5CE9E0BA" w:rsidR="00B30509" w:rsidRPr="00C72417" w:rsidRDefault="00B30509" w:rsidP="00C901B2">
      <w:pPr>
        <w:pStyle w:val="Lijstalinea"/>
        <w:numPr>
          <w:ilvl w:val="0"/>
          <w:numId w:val="12"/>
        </w:numPr>
        <w:rPr>
          <w:rFonts w:asciiTheme="majorHAnsi" w:eastAsia="Arial" w:hAnsiTheme="majorHAnsi" w:cstheme="majorHAnsi"/>
          <w:sz w:val="22"/>
          <w:szCs w:val="24"/>
        </w:rPr>
      </w:pPr>
      <w:r w:rsidRPr="00C72417">
        <w:rPr>
          <w:rFonts w:asciiTheme="majorHAnsi" w:eastAsia="Arial" w:hAnsiTheme="majorHAnsi" w:cstheme="majorHAnsi"/>
          <w:sz w:val="22"/>
          <w:szCs w:val="24"/>
        </w:rPr>
        <w:t xml:space="preserve">de wet van 14 augustus 2021 betreffende de maatregelen van bestuurlijke politie de regelgeving over de geluidsnormen bij muziekactiviteiten in openbare en private inrichtingen zoals opgenomen in de </w:t>
      </w:r>
      <w:proofErr w:type="spellStart"/>
      <w:r w:rsidRPr="00C72417">
        <w:rPr>
          <w:rFonts w:asciiTheme="majorHAnsi" w:eastAsia="Arial" w:hAnsiTheme="majorHAnsi" w:cstheme="majorHAnsi"/>
          <w:sz w:val="22"/>
          <w:szCs w:val="24"/>
        </w:rPr>
        <w:t>Vlarem</w:t>
      </w:r>
      <w:proofErr w:type="spellEnd"/>
      <w:r w:rsidRPr="00C72417">
        <w:rPr>
          <w:rFonts w:asciiTheme="majorHAnsi" w:eastAsia="Arial" w:hAnsiTheme="majorHAnsi" w:cstheme="majorHAnsi"/>
          <w:sz w:val="22"/>
          <w:szCs w:val="24"/>
        </w:rPr>
        <w:t>-wetgeving;</w:t>
      </w:r>
      <w:r w:rsidRPr="00C72417">
        <w:rPr>
          <w:rFonts w:asciiTheme="majorHAnsi" w:eastAsia="Arial" w:hAnsiTheme="majorHAnsi" w:cstheme="majorHAnsi"/>
          <w:b/>
          <w:bCs/>
          <w:sz w:val="22"/>
          <w:szCs w:val="24"/>
          <w:lang w:val="nl"/>
        </w:rPr>
        <w:t xml:space="preserve"> </w:t>
      </w:r>
    </w:p>
    <w:p w14:paraId="4B1F5DE0" w14:textId="77777777" w:rsidR="00B30509" w:rsidRPr="00C72417" w:rsidRDefault="00B30509" w:rsidP="0094477D">
      <w:pPr>
        <w:pStyle w:val="titel3"/>
        <w:rPr>
          <w:rFonts w:asciiTheme="majorHAnsi" w:hAnsiTheme="majorHAnsi" w:cstheme="majorHAnsi"/>
        </w:rPr>
      </w:pPr>
      <w:r w:rsidRPr="00C72417">
        <w:rPr>
          <w:rFonts w:asciiTheme="majorHAnsi" w:eastAsia="Arial" w:hAnsiTheme="majorHAnsi" w:cstheme="majorHAnsi"/>
          <w:lang w:val="nl"/>
        </w:rPr>
        <w:t>Artikel 12</w:t>
      </w:r>
      <w:r w:rsidRPr="00C72417">
        <w:rPr>
          <w:rFonts w:asciiTheme="majorHAnsi" w:hAnsiTheme="majorHAnsi" w:cstheme="majorHAnsi"/>
        </w:rPr>
        <w:t>: Veiligheid</w:t>
      </w:r>
    </w:p>
    <w:p w14:paraId="0D612A8D" w14:textId="6ACEA7A4" w:rsidR="00B30509" w:rsidRPr="00C72417" w:rsidRDefault="00B30509" w:rsidP="0094477D">
      <w:pPr>
        <w:rPr>
          <w:rFonts w:asciiTheme="majorHAnsi" w:hAnsiTheme="majorHAnsi" w:cstheme="majorHAnsi"/>
          <w:lang w:val="nl"/>
        </w:rPr>
      </w:pPr>
      <w:r w:rsidRPr="00C72417">
        <w:rPr>
          <w:rFonts w:asciiTheme="majorHAnsi" w:hAnsiTheme="majorHAnsi" w:cstheme="majorHAnsi"/>
          <w:lang w:val="nl"/>
        </w:rPr>
        <w:t>§1. De organisator van een randevenement duidt een veiligheidsverantwoordelijke aan die als aanspreekpunt voor de veiligheidsdiensten fungeert.</w:t>
      </w:r>
    </w:p>
    <w:p w14:paraId="63AA2455" w14:textId="0EA0197A" w:rsidR="00B30509" w:rsidRPr="00C72417" w:rsidRDefault="00B30509" w:rsidP="0094477D">
      <w:pPr>
        <w:rPr>
          <w:rFonts w:asciiTheme="majorHAnsi" w:hAnsiTheme="majorHAnsi" w:cstheme="majorHAnsi"/>
          <w:lang w:val="nl"/>
        </w:rPr>
      </w:pPr>
      <w:r w:rsidRPr="00C72417">
        <w:rPr>
          <w:rFonts w:asciiTheme="majorHAnsi" w:hAnsiTheme="majorHAnsi" w:cstheme="majorHAnsi"/>
          <w:lang w:val="nl"/>
        </w:rPr>
        <w:t>§2</w:t>
      </w:r>
      <w:r w:rsidR="0094477D" w:rsidRPr="00C72417">
        <w:rPr>
          <w:rFonts w:asciiTheme="majorHAnsi" w:hAnsiTheme="majorHAnsi" w:cstheme="majorHAnsi"/>
          <w:lang w:val="nl"/>
        </w:rPr>
        <w:t>.</w:t>
      </w:r>
      <w:r w:rsidRPr="00C72417">
        <w:rPr>
          <w:rFonts w:asciiTheme="majorHAnsi" w:hAnsiTheme="majorHAnsi" w:cstheme="majorHAnsi"/>
          <w:lang w:val="nl"/>
        </w:rPr>
        <w:t xml:space="preserve"> Elk randevenement dient voorgelegd te worden aan de lokale of bovenlokale veiligheidscel.</w:t>
      </w:r>
    </w:p>
    <w:p w14:paraId="1140CB2A" w14:textId="662A3902" w:rsidR="00B30509" w:rsidRPr="00C72417" w:rsidRDefault="00B30509" w:rsidP="0094477D">
      <w:pPr>
        <w:rPr>
          <w:rFonts w:asciiTheme="majorHAnsi" w:hAnsiTheme="majorHAnsi" w:cstheme="majorHAnsi"/>
          <w:lang w:val="nl"/>
        </w:rPr>
      </w:pPr>
      <w:r w:rsidRPr="00C72417">
        <w:rPr>
          <w:rFonts w:asciiTheme="majorHAnsi" w:eastAsiaTheme="minorEastAsia" w:hAnsiTheme="majorHAnsi" w:cstheme="majorHAnsi"/>
          <w:lang w:val="nl"/>
        </w:rPr>
        <w:t>§</w:t>
      </w:r>
      <w:r w:rsidRPr="00C72417">
        <w:rPr>
          <w:rFonts w:asciiTheme="majorHAnsi" w:hAnsiTheme="majorHAnsi" w:cstheme="majorHAnsi"/>
          <w:lang w:val="nl"/>
        </w:rPr>
        <w:t>3</w:t>
      </w:r>
      <w:r w:rsidR="0094477D" w:rsidRPr="00C72417">
        <w:rPr>
          <w:rFonts w:asciiTheme="majorHAnsi" w:hAnsiTheme="majorHAnsi" w:cstheme="majorHAnsi"/>
          <w:lang w:val="nl"/>
        </w:rPr>
        <w:t>.</w:t>
      </w:r>
      <w:r w:rsidRPr="00C72417">
        <w:rPr>
          <w:rFonts w:asciiTheme="majorHAnsi" w:hAnsiTheme="majorHAnsi" w:cstheme="majorHAnsi"/>
          <w:lang w:val="nl"/>
        </w:rPr>
        <w:t xml:space="preserve"> De veiligheidcel kan richtlijnen geven ter bescherming tegen brand- en paniekrisico’s in instellingen van tijdelijke aard.</w:t>
      </w:r>
    </w:p>
    <w:p w14:paraId="7DBECE84" w14:textId="32103EB4" w:rsidR="00B30509" w:rsidRPr="00C72417" w:rsidRDefault="00B30509" w:rsidP="0094477D">
      <w:pPr>
        <w:rPr>
          <w:rFonts w:asciiTheme="majorHAnsi" w:hAnsiTheme="majorHAnsi" w:cstheme="majorHAnsi"/>
          <w:lang w:val="nl"/>
        </w:rPr>
      </w:pPr>
      <w:r w:rsidRPr="00C72417">
        <w:rPr>
          <w:rFonts w:asciiTheme="majorHAnsi" w:hAnsiTheme="majorHAnsi" w:cstheme="majorHAnsi"/>
          <w:lang w:val="nl"/>
        </w:rPr>
        <w:t>§4</w:t>
      </w:r>
      <w:r w:rsidR="0094477D" w:rsidRPr="00C72417">
        <w:rPr>
          <w:rFonts w:asciiTheme="majorHAnsi" w:hAnsiTheme="majorHAnsi" w:cstheme="majorHAnsi"/>
          <w:lang w:val="nl"/>
        </w:rPr>
        <w:t>.</w:t>
      </w:r>
      <w:r w:rsidRPr="00C72417">
        <w:rPr>
          <w:rFonts w:asciiTheme="majorHAnsi" w:hAnsiTheme="majorHAnsi" w:cstheme="majorHAnsi"/>
          <w:lang w:val="nl"/>
        </w:rPr>
        <w:t xml:space="preserve"> De organisator van een evenement is verantwoordelijk voor het reinigen van het openbaar domein dit zowel in de opbouwfase, tijdens de doortocht of in de afbraakfase. </w:t>
      </w:r>
    </w:p>
    <w:p w14:paraId="1C058A01" w14:textId="62EFA56C" w:rsidR="00B30509" w:rsidRPr="00C72417" w:rsidRDefault="00B30509" w:rsidP="0094477D">
      <w:pPr>
        <w:rPr>
          <w:rFonts w:asciiTheme="majorHAnsi" w:hAnsiTheme="majorHAnsi" w:cstheme="majorHAnsi"/>
          <w:lang w:val="nl"/>
        </w:rPr>
      </w:pPr>
      <w:r w:rsidRPr="00C72417">
        <w:rPr>
          <w:rFonts w:asciiTheme="majorHAnsi" w:hAnsiTheme="majorHAnsi" w:cstheme="majorHAnsi"/>
          <w:lang w:val="nl"/>
        </w:rPr>
        <w:lastRenderedPageBreak/>
        <w:t>§5</w:t>
      </w:r>
      <w:r w:rsidR="0094477D" w:rsidRPr="00C72417">
        <w:rPr>
          <w:rFonts w:asciiTheme="majorHAnsi" w:hAnsiTheme="majorHAnsi" w:cstheme="majorHAnsi"/>
          <w:lang w:val="nl"/>
        </w:rPr>
        <w:t>.</w:t>
      </w:r>
      <w:r w:rsidRPr="00C72417">
        <w:rPr>
          <w:rFonts w:asciiTheme="majorHAnsi" w:hAnsiTheme="majorHAnsi" w:cstheme="majorHAnsi"/>
          <w:lang w:val="nl"/>
        </w:rPr>
        <w:t xml:space="preserve"> De veiligheidcel kan richtlijnen geven om een vlotte mobiliteit en verkeer te faciliteren, zoals het voorzien van de nodige parkeerruimte (voor auto’s en fietsers, begeleiding voor mindervaliden, duidelijke en overzichtelijke signalisatie...</w:t>
      </w:r>
    </w:p>
    <w:p w14:paraId="63E1BD6E" w14:textId="3FD78A0B" w:rsidR="00B30509" w:rsidRPr="00C72417" w:rsidRDefault="00B30509" w:rsidP="0094477D">
      <w:pPr>
        <w:rPr>
          <w:rFonts w:asciiTheme="majorHAnsi" w:hAnsiTheme="majorHAnsi" w:cstheme="majorHAnsi"/>
        </w:rPr>
      </w:pPr>
      <w:r w:rsidRPr="00C72417">
        <w:rPr>
          <w:rFonts w:asciiTheme="majorHAnsi" w:hAnsiTheme="majorHAnsi" w:cstheme="majorHAnsi"/>
        </w:rPr>
        <w:t>§6</w:t>
      </w:r>
      <w:r w:rsidR="0094477D" w:rsidRPr="00C72417">
        <w:rPr>
          <w:rFonts w:asciiTheme="majorHAnsi" w:hAnsiTheme="majorHAnsi" w:cstheme="majorHAnsi"/>
        </w:rPr>
        <w:t>. D</w:t>
      </w:r>
      <w:r w:rsidRPr="00C72417">
        <w:rPr>
          <w:rFonts w:asciiTheme="majorHAnsi" w:hAnsiTheme="majorHAnsi" w:cstheme="majorHAnsi"/>
          <w:lang w:val="nl"/>
        </w:rPr>
        <w:t>e organisator van een randevenement kan gevraagd worden door de gemeentelijke veiligheidscel om een risicoanalyse uit te voeren in een tool die daarvoor door de FOD Volksgezondheid ter beschikking wordt gesteld (bijvoorbeeld MRAE, Prima).</w:t>
      </w:r>
    </w:p>
    <w:p w14:paraId="662D1F9E" w14:textId="77777777" w:rsidR="00B30509" w:rsidRPr="00C72417" w:rsidRDefault="00B30509" w:rsidP="0094477D">
      <w:pPr>
        <w:pStyle w:val="titel3"/>
        <w:rPr>
          <w:rFonts w:asciiTheme="majorHAnsi" w:hAnsiTheme="majorHAnsi" w:cstheme="majorHAnsi"/>
          <w:lang w:val="nl"/>
        </w:rPr>
      </w:pPr>
      <w:r w:rsidRPr="00C72417">
        <w:rPr>
          <w:rFonts w:asciiTheme="majorHAnsi" w:hAnsiTheme="majorHAnsi" w:cstheme="majorHAnsi"/>
        </w:rPr>
        <w:t xml:space="preserve">Artikel 13: </w:t>
      </w:r>
      <w:r w:rsidRPr="00C72417">
        <w:rPr>
          <w:rFonts w:asciiTheme="majorHAnsi" w:hAnsiTheme="majorHAnsi" w:cstheme="majorHAnsi"/>
          <w:lang w:val="nl"/>
        </w:rPr>
        <w:t>Politioneel gerelateerde risico’s.</w:t>
      </w:r>
    </w:p>
    <w:p w14:paraId="6C22D77F" w14:textId="4166B65E" w:rsidR="00B30509" w:rsidRPr="00C72417" w:rsidRDefault="00B30509" w:rsidP="0094477D">
      <w:pPr>
        <w:rPr>
          <w:rFonts w:asciiTheme="majorHAnsi" w:hAnsiTheme="majorHAnsi" w:cstheme="majorHAnsi"/>
          <w:lang w:val="nl"/>
        </w:rPr>
      </w:pPr>
      <w:r w:rsidRPr="00C72417">
        <w:rPr>
          <w:rFonts w:asciiTheme="majorHAnsi" w:hAnsiTheme="majorHAnsi" w:cstheme="majorHAnsi"/>
        </w:rPr>
        <w:t>§1</w:t>
      </w:r>
      <w:r w:rsidR="0094477D" w:rsidRPr="00C72417">
        <w:rPr>
          <w:rFonts w:asciiTheme="majorHAnsi" w:hAnsiTheme="majorHAnsi" w:cstheme="majorHAnsi"/>
        </w:rPr>
        <w:t xml:space="preserve">. </w:t>
      </w:r>
      <w:r w:rsidRPr="00C72417">
        <w:rPr>
          <w:rFonts w:asciiTheme="majorHAnsi" w:hAnsiTheme="majorHAnsi" w:cstheme="majorHAnsi"/>
          <w:lang w:val="nl"/>
        </w:rPr>
        <w:t xml:space="preserve">De organisator van een evenement staat in voor het aantal sfeerbeheerders (stewards) op het terrein. Het aantal wordt bepaald in overleg met de gemeentelijke veiligheidscel. De richtlijn voorziet één beheerder per 100 bezoekers met een minimum van twee sfeerbeheerders. Deze moeten ten allen tijde bereikbaar zijn voor de hulpdiensten. </w:t>
      </w:r>
    </w:p>
    <w:p w14:paraId="0FB220F2" w14:textId="5013CBF7" w:rsidR="00B30509" w:rsidRPr="00C72417" w:rsidRDefault="00B30509" w:rsidP="0094477D">
      <w:pPr>
        <w:rPr>
          <w:rFonts w:asciiTheme="majorHAnsi" w:hAnsiTheme="majorHAnsi" w:cstheme="majorHAnsi"/>
        </w:rPr>
      </w:pPr>
      <w:r w:rsidRPr="00C72417">
        <w:rPr>
          <w:rFonts w:asciiTheme="majorHAnsi" w:hAnsiTheme="majorHAnsi" w:cstheme="majorHAnsi"/>
        </w:rPr>
        <w:t>§2</w:t>
      </w:r>
      <w:r w:rsidR="0094477D" w:rsidRPr="00C72417">
        <w:rPr>
          <w:rFonts w:asciiTheme="majorHAnsi" w:hAnsiTheme="majorHAnsi" w:cstheme="majorHAnsi"/>
        </w:rPr>
        <w:t xml:space="preserve">. </w:t>
      </w:r>
      <w:r w:rsidRPr="00C72417">
        <w:rPr>
          <w:rFonts w:asciiTheme="majorHAnsi" w:hAnsiTheme="majorHAnsi" w:cstheme="majorHAnsi"/>
        </w:rPr>
        <w:t>Iedere vorm van manifestatie en gerichte actie op de openbare weg is onderhevig aan een voorafgaande toelating van het desbetreffende bestuur. Elke actie/manifestatie op het parcours, zonder voorafgaande toelating, kan dan ook beschouwd worden als een niet-toegestane manifestatie en kan bijgevolg bestempeld worden als aanleiding/voorbereiding tot verstoring van de openbare orde.</w:t>
      </w:r>
    </w:p>
    <w:p w14:paraId="3FA6967E" w14:textId="38FA70D7" w:rsidR="00B30509" w:rsidRPr="00C72417" w:rsidRDefault="00B30509" w:rsidP="0094477D">
      <w:pPr>
        <w:rPr>
          <w:rFonts w:asciiTheme="majorHAnsi" w:hAnsiTheme="majorHAnsi" w:cstheme="majorHAnsi"/>
        </w:rPr>
      </w:pPr>
      <w:r w:rsidRPr="00C72417">
        <w:rPr>
          <w:rFonts w:asciiTheme="majorHAnsi" w:hAnsiTheme="majorHAnsi" w:cstheme="majorHAnsi"/>
        </w:rPr>
        <w:t>§3</w:t>
      </w:r>
      <w:r w:rsidR="0094477D" w:rsidRPr="00C72417">
        <w:rPr>
          <w:rFonts w:asciiTheme="majorHAnsi" w:hAnsiTheme="majorHAnsi" w:cstheme="majorHAnsi"/>
        </w:rPr>
        <w:t xml:space="preserve">. </w:t>
      </w:r>
      <w:r w:rsidRPr="00C72417">
        <w:rPr>
          <w:rFonts w:asciiTheme="majorHAnsi" w:hAnsiTheme="majorHAnsi" w:cstheme="majorHAnsi"/>
          <w:lang w:val="nl"/>
        </w:rPr>
        <w:t>De organisator van het evenement richt het terrein zo in dat er voldoende plaats is om volksverplaatsingen gecontroleerd te laten gebeuren. In functie van de wielerkaravaan kan de openbare weg vroegtijdig worden afgesloten, zodat bepaalde zones enkel nog te voet benaderbaar zijn. De politie heeft ten allen tijde het recht om bepaalde zones af te sluiten door overcrowding.</w:t>
      </w:r>
    </w:p>
    <w:p w14:paraId="74E82A8D" w14:textId="2139FA45" w:rsidR="00B30509" w:rsidRPr="00C72417" w:rsidRDefault="00B30509" w:rsidP="0094477D">
      <w:pPr>
        <w:rPr>
          <w:rFonts w:asciiTheme="majorHAnsi" w:hAnsiTheme="majorHAnsi" w:cstheme="majorHAnsi"/>
          <w:lang w:val="nl"/>
        </w:rPr>
      </w:pPr>
      <w:r w:rsidRPr="00C72417">
        <w:rPr>
          <w:rFonts w:asciiTheme="majorHAnsi" w:hAnsiTheme="majorHAnsi" w:cstheme="majorHAnsi"/>
        </w:rPr>
        <w:t>§4</w:t>
      </w:r>
      <w:r w:rsidR="0094477D" w:rsidRPr="00C72417">
        <w:rPr>
          <w:rFonts w:asciiTheme="majorHAnsi" w:hAnsiTheme="majorHAnsi" w:cstheme="majorHAnsi"/>
        </w:rPr>
        <w:t xml:space="preserve">. </w:t>
      </w:r>
      <w:r w:rsidRPr="00C72417">
        <w:rPr>
          <w:rFonts w:asciiTheme="majorHAnsi" w:hAnsiTheme="majorHAnsi" w:cstheme="majorHAnsi"/>
          <w:lang w:val="nl"/>
        </w:rPr>
        <w:t>De organisator van het randevenement ziet erop toe dat geen alcoholhoudende dranken worden geschonken aan -16-jarigen, geen sterke dranken aan -18-jarigen, en geen alcohol aan personen die kenbaar dronken zijn. Dit wordt ook duidelijk geafficheerd aan de drankenstanden. Bij mogelijk gebruik van of handel in verdovende middelen wordt de politie onmiddellijk op de hoogte gebracht.</w:t>
      </w:r>
    </w:p>
    <w:p w14:paraId="0A8C8E33" w14:textId="77777777" w:rsidR="00B30509" w:rsidRPr="00C72417" w:rsidRDefault="00B30509" w:rsidP="0094477D">
      <w:pPr>
        <w:pStyle w:val="titel3"/>
        <w:rPr>
          <w:rFonts w:asciiTheme="majorHAnsi" w:hAnsiTheme="majorHAnsi" w:cstheme="majorHAnsi"/>
          <w:lang w:val="nl"/>
        </w:rPr>
      </w:pPr>
      <w:r w:rsidRPr="00C72417">
        <w:rPr>
          <w:rFonts w:asciiTheme="majorHAnsi" w:hAnsiTheme="majorHAnsi" w:cstheme="majorHAnsi"/>
        </w:rPr>
        <w:t xml:space="preserve">Artikel 14: </w:t>
      </w:r>
      <w:r w:rsidRPr="00C72417">
        <w:rPr>
          <w:rFonts w:asciiTheme="majorHAnsi" w:hAnsiTheme="majorHAnsi" w:cstheme="majorHAnsi"/>
          <w:lang w:val="nl"/>
        </w:rPr>
        <w:t>Beveiliging van het luchtruim.</w:t>
      </w:r>
    </w:p>
    <w:p w14:paraId="4D37EAC8" w14:textId="0B857994" w:rsidR="00B30509" w:rsidRPr="00C72417" w:rsidRDefault="00B30509" w:rsidP="0094477D">
      <w:pPr>
        <w:rPr>
          <w:rFonts w:asciiTheme="majorHAnsi" w:hAnsiTheme="majorHAnsi" w:cstheme="majorHAnsi"/>
        </w:rPr>
      </w:pPr>
      <w:r w:rsidRPr="00C72417">
        <w:rPr>
          <w:rFonts w:asciiTheme="majorHAnsi" w:hAnsiTheme="majorHAnsi" w:cstheme="majorHAnsi"/>
        </w:rPr>
        <w:t>§1</w:t>
      </w:r>
      <w:r w:rsidR="0094477D" w:rsidRPr="00C72417">
        <w:rPr>
          <w:rFonts w:asciiTheme="majorHAnsi" w:hAnsiTheme="majorHAnsi" w:cstheme="majorHAnsi"/>
        </w:rPr>
        <w:t>.</w:t>
      </w:r>
      <w:r w:rsidRPr="00C72417">
        <w:rPr>
          <w:rFonts w:asciiTheme="majorHAnsi" w:hAnsiTheme="majorHAnsi" w:cstheme="majorHAnsi"/>
        </w:rPr>
        <w:t>  Er moet rekening worden gehouden met de door de bevoegde overheid ingestelde maatregelen ter bescherming van het luchtruim (bijv. droneverbod)</w:t>
      </w:r>
    </w:p>
    <w:p w14:paraId="7536D398" w14:textId="3F170604" w:rsidR="00B30509" w:rsidRPr="00C72417" w:rsidRDefault="00B30509" w:rsidP="0094477D">
      <w:pPr>
        <w:rPr>
          <w:rFonts w:asciiTheme="majorHAnsi" w:hAnsiTheme="majorHAnsi" w:cstheme="majorHAnsi"/>
        </w:rPr>
      </w:pPr>
      <w:r w:rsidRPr="00C72417">
        <w:rPr>
          <w:rFonts w:asciiTheme="majorHAnsi" w:hAnsiTheme="majorHAnsi" w:cstheme="majorHAnsi"/>
        </w:rPr>
        <w:t>§2</w:t>
      </w:r>
      <w:r w:rsidR="0094477D" w:rsidRPr="00C72417">
        <w:rPr>
          <w:rFonts w:asciiTheme="majorHAnsi" w:hAnsiTheme="majorHAnsi" w:cstheme="majorHAnsi"/>
        </w:rPr>
        <w:t>.</w:t>
      </w:r>
      <w:r w:rsidRPr="00C72417">
        <w:rPr>
          <w:rFonts w:asciiTheme="majorHAnsi" w:hAnsiTheme="majorHAnsi" w:cstheme="majorHAnsi"/>
        </w:rPr>
        <w:t xml:space="preserve"> Torenkranen, hoogwerkers, </w:t>
      </w:r>
      <w:proofErr w:type="spellStart"/>
      <w:r w:rsidRPr="00C72417">
        <w:rPr>
          <w:rFonts w:asciiTheme="majorHAnsi" w:hAnsiTheme="majorHAnsi" w:cstheme="majorHAnsi"/>
        </w:rPr>
        <w:t>verreikers</w:t>
      </w:r>
      <w:proofErr w:type="spellEnd"/>
      <w:r w:rsidRPr="00C72417">
        <w:rPr>
          <w:rFonts w:asciiTheme="majorHAnsi" w:hAnsiTheme="majorHAnsi" w:cstheme="majorHAnsi"/>
        </w:rPr>
        <w:t>, torens, mogen in een zone van 500 meter zijdelings van het parcours van de Ronde van Vlaanderen voor Elite mannen of vrouwen niet hoger dan 20 m van het maaiveld reiken.  Het is eveneens verboden om voorgaande toestellen te gebruiken om publiek op een bepaalde hoogte te brengen.</w:t>
      </w:r>
    </w:p>
    <w:p w14:paraId="53605F5C" w14:textId="163E50FA" w:rsidR="00B30509" w:rsidRPr="00C72417" w:rsidRDefault="00B30509" w:rsidP="0094477D">
      <w:pPr>
        <w:rPr>
          <w:rFonts w:asciiTheme="majorHAnsi" w:hAnsiTheme="majorHAnsi" w:cstheme="majorHAnsi"/>
        </w:rPr>
      </w:pPr>
      <w:r w:rsidRPr="00C72417">
        <w:rPr>
          <w:rFonts w:asciiTheme="majorHAnsi" w:hAnsiTheme="majorHAnsi" w:cstheme="majorHAnsi"/>
        </w:rPr>
        <w:t>§3</w:t>
      </w:r>
      <w:r w:rsidR="0094477D" w:rsidRPr="00C72417">
        <w:rPr>
          <w:rFonts w:asciiTheme="majorHAnsi" w:hAnsiTheme="majorHAnsi" w:cstheme="majorHAnsi"/>
        </w:rPr>
        <w:t>.</w:t>
      </w:r>
      <w:r w:rsidRPr="00C72417">
        <w:rPr>
          <w:rFonts w:asciiTheme="majorHAnsi" w:hAnsiTheme="majorHAnsi" w:cstheme="majorHAnsi"/>
        </w:rPr>
        <w:t> Zeppelins of warme luchtballonnen mogen in een zone van 500 meter zijdelings van het parcours van de Ronde van Vlaanderen niet opgesteld worden.</w:t>
      </w:r>
    </w:p>
    <w:p w14:paraId="67619763" w14:textId="156AD437" w:rsidR="00B30509" w:rsidRPr="00C72417" w:rsidRDefault="00B30509" w:rsidP="0094477D">
      <w:pPr>
        <w:pStyle w:val="titel3"/>
        <w:rPr>
          <w:rFonts w:asciiTheme="majorHAnsi" w:hAnsiTheme="majorHAnsi" w:cstheme="majorHAnsi"/>
          <w:lang w:val="nl"/>
        </w:rPr>
      </w:pPr>
      <w:r w:rsidRPr="00C72417">
        <w:rPr>
          <w:rFonts w:asciiTheme="majorHAnsi" w:hAnsiTheme="majorHAnsi" w:cstheme="majorHAnsi"/>
        </w:rPr>
        <w:lastRenderedPageBreak/>
        <w:t xml:space="preserve">Artikel 15: </w:t>
      </w:r>
      <w:r w:rsidRPr="00C72417">
        <w:rPr>
          <w:rFonts w:asciiTheme="majorHAnsi" w:hAnsiTheme="majorHAnsi" w:cstheme="majorHAnsi"/>
          <w:lang w:val="nl"/>
        </w:rPr>
        <w:t>Milieumaatregelen</w:t>
      </w:r>
    </w:p>
    <w:p w14:paraId="25F99EBD" w14:textId="3EB32769" w:rsidR="00B30509" w:rsidRPr="00C72417" w:rsidRDefault="00B30509" w:rsidP="0094477D">
      <w:pPr>
        <w:rPr>
          <w:rFonts w:asciiTheme="majorHAnsi" w:hAnsiTheme="majorHAnsi" w:cstheme="majorHAnsi"/>
        </w:rPr>
      </w:pPr>
      <w:r w:rsidRPr="00C72417">
        <w:rPr>
          <w:rFonts w:asciiTheme="majorHAnsi" w:hAnsiTheme="majorHAnsi" w:cstheme="majorHAnsi"/>
        </w:rPr>
        <w:t>§1</w:t>
      </w:r>
      <w:r w:rsidR="0094477D" w:rsidRPr="00C72417">
        <w:rPr>
          <w:rFonts w:asciiTheme="majorHAnsi" w:hAnsiTheme="majorHAnsi" w:cstheme="majorHAnsi"/>
        </w:rPr>
        <w:t xml:space="preserve">. </w:t>
      </w:r>
      <w:r w:rsidRPr="00C72417">
        <w:rPr>
          <w:rFonts w:asciiTheme="majorHAnsi" w:hAnsiTheme="majorHAnsi" w:cstheme="majorHAnsi"/>
          <w:lang w:val="nl"/>
        </w:rPr>
        <w:t>De organisator van het evenement maakt een afvalbeleidsplan op met daarop duidelijk vermeld het aantal afvalbakken, eventueel stimulatie van recycleren en hoe het afval uiteindelijk de plaats zal verlaten. Het afvalbeleidsplan wordt voorgelegd aan de gemeentelijke veiligheidscel en de milieudienst.</w:t>
      </w:r>
    </w:p>
    <w:p w14:paraId="744B701B" w14:textId="3ADB4792" w:rsidR="00B30509" w:rsidRPr="00C72417" w:rsidRDefault="00B30509" w:rsidP="0094477D">
      <w:pPr>
        <w:rPr>
          <w:rFonts w:asciiTheme="majorHAnsi" w:hAnsiTheme="majorHAnsi" w:cstheme="majorHAnsi"/>
        </w:rPr>
      </w:pPr>
      <w:r w:rsidRPr="00C72417">
        <w:rPr>
          <w:rFonts w:asciiTheme="majorHAnsi" w:hAnsiTheme="majorHAnsi" w:cstheme="majorHAnsi"/>
        </w:rPr>
        <w:t>§2</w:t>
      </w:r>
      <w:r w:rsidR="0094477D" w:rsidRPr="00C72417">
        <w:rPr>
          <w:rFonts w:asciiTheme="majorHAnsi" w:hAnsiTheme="majorHAnsi" w:cstheme="majorHAnsi"/>
        </w:rPr>
        <w:t xml:space="preserve">. </w:t>
      </w:r>
      <w:r w:rsidRPr="00C72417">
        <w:rPr>
          <w:rFonts w:asciiTheme="majorHAnsi" w:hAnsiTheme="majorHAnsi" w:cstheme="majorHAnsi"/>
          <w:lang w:val="nl"/>
        </w:rPr>
        <w:t>Het serveren van drank in recipiënten voor éénmalig gebruik (wegwerpbekers, petflessen, blikjes etc</w:t>
      </w:r>
      <w:r w:rsidRPr="00C72417">
        <w:rPr>
          <w:rFonts w:asciiTheme="majorHAnsi" w:hAnsiTheme="majorHAnsi" w:cstheme="majorHAnsi"/>
        </w:rPr>
        <w:t xml:space="preserve">...) bij evenementen is verboden. Dit zowel binnen in een zaak, in een tent of in openlucht. Gebruik van glas is in bepaalde omstandigheden toegelaten (steeds in overleg met de veiligheidscel, bv. op afgesloten terrassen en op afgebakende evenementsites). </w:t>
      </w:r>
    </w:p>
    <w:p w14:paraId="0D18A589" w14:textId="29CDB623" w:rsidR="00B30509" w:rsidRPr="00C72417" w:rsidRDefault="00B30509" w:rsidP="0094477D">
      <w:pPr>
        <w:rPr>
          <w:rFonts w:asciiTheme="majorHAnsi" w:hAnsiTheme="majorHAnsi" w:cstheme="majorHAnsi"/>
          <w:lang w:val="nl"/>
        </w:rPr>
      </w:pPr>
      <w:r w:rsidRPr="00C72417">
        <w:rPr>
          <w:rFonts w:asciiTheme="majorHAnsi" w:hAnsiTheme="majorHAnsi" w:cstheme="majorHAnsi"/>
        </w:rPr>
        <w:t>§3</w:t>
      </w:r>
      <w:r w:rsidR="0094477D" w:rsidRPr="00C72417">
        <w:rPr>
          <w:rFonts w:asciiTheme="majorHAnsi" w:hAnsiTheme="majorHAnsi" w:cstheme="majorHAnsi"/>
        </w:rPr>
        <w:t xml:space="preserve">. </w:t>
      </w:r>
      <w:r w:rsidRPr="00C72417">
        <w:rPr>
          <w:rFonts w:asciiTheme="majorHAnsi" w:hAnsiTheme="majorHAnsi" w:cstheme="majorHAnsi"/>
        </w:rPr>
        <w:t xml:space="preserve">Om veiligheidsredenen worden drinkbekers in herbruikbaar materiaal (vb. kunststof) steeds geadviseerd. </w:t>
      </w:r>
    </w:p>
    <w:p w14:paraId="059337A3" w14:textId="4DE7545B" w:rsidR="00B30509" w:rsidRPr="00C72417" w:rsidRDefault="00B30509" w:rsidP="0094477D">
      <w:pPr>
        <w:rPr>
          <w:rFonts w:asciiTheme="majorHAnsi" w:hAnsiTheme="majorHAnsi" w:cstheme="majorHAnsi"/>
          <w:lang w:val="nl"/>
        </w:rPr>
      </w:pPr>
      <w:r w:rsidRPr="00C72417">
        <w:rPr>
          <w:rFonts w:asciiTheme="majorHAnsi" w:hAnsiTheme="majorHAnsi" w:cstheme="majorHAnsi"/>
          <w:lang w:val="nl"/>
        </w:rPr>
        <w:t>§4</w:t>
      </w:r>
      <w:r w:rsidR="0094477D" w:rsidRPr="00C72417">
        <w:rPr>
          <w:rFonts w:asciiTheme="majorHAnsi" w:hAnsiTheme="majorHAnsi" w:cstheme="majorHAnsi"/>
          <w:lang w:val="nl"/>
        </w:rPr>
        <w:t xml:space="preserve">. </w:t>
      </w:r>
      <w:r w:rsidRPr="00C72417">
        <w:rPr>
          <w:rFonts w:asciiTheme="majorHAnsi" w:hAnsiTheme="majorHAnsi" w:cstheme="majorHAnsi"/>
          <w:lang w:val="nl"/>
        </w:rPr>
        <w:t>In de veiligheidszones geldt een verbod op glazen recipiënten. Uitzonderingen zoals bepaald in §2 zijn ook hier mogelijk.</w:t>
      </w:r>
    </w:p>
    <w:p w14:paraId="15DCACB9" w14:textId="306CDBF8" w:rsidR="00B30509" w:rsidRPr="00C72417" w:rsidRDefault="00B30509" w:rsidP="0094477D">
      <w:pPr>
        <w:pStyle w:val="titel3"/>
        <w:rPr>
          <w:rFonts w:asciiTheme="majorHAnsi" w:hAnsiTheme="majorHAnsi" w:cstheme="majorHAnsi"/>
          <w:lang w:val="nl"/>
        </w:rPr>
      </w:pPr>
      <w:r w:rsidRPr="00C72417">
        <w:rPr>
          <w:rFonts w:asciiTheme="majorHAnsi" w:hAnsiTheme="majorHAnsi" w:cstheme="majorHAnsi"/>
        </w:rPr>
        <w:t xml:space="preserve">Artikel 16: </w:t>
      </w:r>
      <w:r w:rsidRPr="00C72417">
        <w:rPr>
          <w:rFonts w:asciiTheme="majorHAnsi" w:hAnsiTheme="majorHAnsi" w:cstheme="majorHAnsi"/>
          <w:lang w:val="nl"/>
        </w:rPr>
        <w:t>Communicatie</w:t>
      </w:r>
    </w:p>
    <w:p w14:paraId="4DDAEFBA" w14:textId="5D6B0E13" w:rsidR="00B30509" w:rsidRPr="00C72417" w:rsidRDefault="00B30509" w:rsidP="0094477D">
      <w:pPr>
        <w:rPr>
          <w:rFonts w:asciiTheme="majorHAnsi" w:hAnsiTheme="majorHAnsi" w:cstheme="majorHAnsi"/>
          <w:highlight w:val="red"/>
          <w:lang w:val="nl"/>
        </w:rPr>
      </w:pPr>
      <w:r w:rsidRPr="00C72417">
        <w:rPr>
          <w:rFonts w:asciiTheme="majorHAnsi" w:hAnsiTheme="majorHAnsi" w:cstheme="majorHAnsi"/>
          <w:lang w:val="nl"/>
        </w:rPr>
        <w:t>De organisator brengt omwonenden en omliggende bedrijven op de hoogte van mogelijke hinder die voor hen ontstaat. In veiligheidszones dient dit op een gecoördineerde manier te gebeuren in overleg met andere organisatoren en de gemeentelijke veiligheidscel.</w:t>
      </w:r>
    </w:p>
    <w:p w14:paraId="17EA5300" w14:textId="77777777" w:rsidR="00B30509" w:rsidRPr="00C72417" w:rsidRDefault="00B30509" w:rsidP="0094477D">
      <w:pPr>
        <w:pStyle w:val="titel3"/>
        <w:rPr>
          <w:rFonts w:asciiTheme="majorHAnsi" w:hAnsiTheme="majorHAnsi" w:cstheme="majorHAnsi"/>
        </w:rPr>
      </w:pPr>
      <w:r w:rsidRPr="00C72417">
        <w:rPr>
          <w:rFonts w:asciiTheme="majorHAnsi" w:hAnsiTheme="majorHAnsi" w:cstheme="majorHAnsi"/>
        </w:rPr>
        <w:t>Artikel 17: intellectuele rechten Ronde van Vlaanderen</w:t>
      </w:r>
    </w:p>
    <w:p w14:paraId="137EF215" w14:textId="77777777" w:rsidR="00B30509" w:rsidRPr="00C72417" w:rsidRDefault="00B30509" w:rsidP="0094477D">
      <w:pPr>
        <w:rPr>
          <w:rFonts w:asciiTheme="majorHAnsi" w:hAnsiTheme="majorHAnsi" w:cstheme="majorHAnsi"/>
          <w:i/>
        </w:rPr>
      </w:pPr>
      <w:r w:rsidRPr="00C72417">
        <w:rPr>
          <w:rFonts w:asciiTheme="majorHAnsi" w:hAnsiTheme="majorHAnsi" w:cstheme="majorHAnsi"/>
        </w:rPr>
        <w:t xml:space="preserve">De initiatiefnemers van randevenementen worden op de hoogte gebracht dat Flanders Classics, organisator van de wielerwedstrijd, merkhouder en rechtenhouder van ‘De Ronde van Vlaanderen’ is, wat gevolgen kan hebben voor het tonen van live-beelden. (licentiehouder van de </w:t>
      </w:r>
      <w:r w:rsidRPr="00C72417">
        <w:rPr>
          <w:rFonts w:asciiTheme="majorHAnsi" w:hAnsiTheme="majorHAnsi" w:cstheme="majorHAnsi"/>
          <w:lang w:eastAsia="en-GB"/>
        </w:rPr>
        <w:t xml:space="preserve">Benelux woordmerken </w:t>
      </w:r>
      <w:proofErr w:type="spellStart"/>
      <w:r w:rsidRPr="00C72417">
        <w:rPr>
          <w:rFonts w:asciiTheme="majorHAnsi" w:hAnsiTheme="majorHAnsi" w:cstheme="majorHAnsi"/>
          <w:lang w:eastAsia="en-GB"/>
        </w:rPr>
        <w:t>nrs</w:t>
      </w:r>
      <w:proofErr w:type="spellEnd"/>
      <w:r w:rsidRPr="00C72417">
        <w:rPr>
          <w:rFonts w:asciiTheme="majorHAnsi" w:hAnsiTheme="majorHAnsi" w:cstheme="majorHAnsi"/>
          <w:lang w:eastAsia="en-GB"/>
        </w:rPr>
        <w:t>. 503169 en 0856996 voor o.m. de diensten van klassen 16 (drukwerk), 35 (reclame), 41 (sportieve activiteiten) en 42 (restauratie)</w:t>
      </w:r>
      <w:r w:rsidRPr="00C72417">
        <w:rPr>
          <w:rFonts w:asciiTheme="majorHAnsi" w:hAnsiTheme="majorHAnsi" w:cstheme="majorHAnsi"/>
        </w:rPr>
        <w:t>.</w:t>
      </w:r>
      <w:r w:rsidRPr="00C72417">
        <w:rPr>
          <w:rFonts w:asciiTheme="majorHAnsi" w:hAnsiTheme="majorHAnsi" w:cstheme="majorHAnsi"/>
          <w:i/>
        </w:rPr>
        <w:t xml:space="preserve"> </w:t>
      </w:r>
    </w:p>
    <w:p w14:paraId="5F647438" w14:textId="77777777" w:rsidR="00B30509" w:rsidRPr="00C72417" w:rsidRDefault="00B30509" w:rsidP="0094477D">
      <w:pPr>
        <w:pStyle w:val="titel3"/>
        <w:rPr>
          <w:rFonts w:asciiTheme="majorHAnsi" w:hAnsiTheme="majorHAnsi" w:cstheme="majorHAnsi"/>
        </w:rPr>
      </w:pPr>
      <w:r w:rsidRPr="00C72417">
        <w:rPr>
          <w:rFonts w:asciiTheme="majorHAnsi" w:hAnsiTheme="majorHAnsi" w:cstheme="majorHAnsi"/>
        </w:rPr>
        <w:t>Artikel 18: Sancties</w:t>
      </w:r>
    </w:p>
    <w:p w14:paraId="2BCB7FDB" w14:textId="77777777" w:rsidR="00B30509" w:rsidRPr="00C72417" w:rsidRDefault="00B30509" w:rsidP="0094477D">
      <w:pPr>
        <w:rPr>
          <w:rFonts w:asciiTheme="majorHAnsi" w:hAnsiTheme="majorHAnsi" w:cstheme="majorHAnsi"/>
        </w:rPr>
      </w:pPr>
      <w:r w:rsidRPr="00C72417">
        <w:rPr>
          <w:rFonts w:asciiTheme="majorHAnsi" w:hAnsiTheme="majorHAnsi" w:cstheme="majorHAnsi"/>
        </w:rPr>
        <w:t>Overtredingen op de bepalingen van artikel 1, 5 en 8</w:t>
      </w:r>
      <w:r w:rsidRPr="00C72417">
        <w:rPr>
          <w:rFonts w:asciiTheme="majorHAnsi" w:hAnsiTheme="majorHAnsi" w:cstheme="majorHAnsi"/>
          <w:b/>
          <w:bCs/>
        </w:rPr>
        <w:t xml:space="preserve"> </w:t>
      </w:r>
      <w:r w:rsidRPr="00C72417">
        <w:rPr>
          <w:rFonts w:asciiTheme="majorHAnsi" w:hAnsiTheme="majorHAnsi" w:cstheme="majorHAnsi"/>
        </w:rPr>
        <w:t>van deze verordening kunnen worden bestraft met een administratieve geldboete van maximum 500 euro.</w:t>
      </w:r>
      <w:r w:rsidRPr="00C72417">
        <w:rPr>
          <w:rFonts w:asciiTheme="majorHAnsi" w:hAnsiTheme="majorHAnsi" w:cstheme="majorHAnsi"/>
          <w:i/>
          <w:iCs/>
          <w:color w:val="000000" w:themeColor="text1"/>
        </w:rPr>
        <w:t xml:space="preserve"> </w:t>
      </w:r>
    </w:p>
    <w:p w14:paraId="38F4C389" w14:textId="77777777" w:rsidR="00B30509" w:rsidRPr="00C72417" w:rsidRDefault="00B30509" w:rsidP="0094477D">
      <w:pPr>
        <w:rPr>
          <w:rFonts w:asciiTheme="majorHAnsi" w:hAnsiTheme="majorHAnsi" w:cstheme="majorHAnsi"/>
          <w:vanish/>
          <w:szCs w:val="14"/>
        </w:rPr>
      </w:pPr>
    </w:p>
    <w:p w14:paraId="20FE237B" w14:textId="77777777" w:rsidR="00B30509" w:rsidRPr="00C72417" w:rsidRDefault="00B30509" w:rsidP="0094477D">
      <w:pPr>
        <w:rPr>
          <w:rFonts w:asciiTheme="majorHAnsi" w:hAnsiTheme="majorHAnsi" w:cstheme="majorHAnsi"/>
        </w:rPr>
      </w:pPr>
      <w:r w:rsidRPr="00C72417">
        <w:rPr>
          <w:rFonts w:asciiTheme="majorHAnsi" w:hAnsiTheme="majorHAnsi" w:cstheme="majorHAnsi"/>
        </w:rPr>
        <w:t>Onverminderd de toepassing van een administratieve geldboete moet de overtreder van de bepalingen van artikel 1, 5 en 8 alsook degene die één of meerdere voorwaarden niet naleeft zich schikken naar de aanmaningen van de burgemeester zo niet houdt de stad/gemeente zich het recht voor de nodige maatregelen te treffen op kosten en risico van de overtreder.</w:t>
      </w:r>
    </w:p>
    <w:p w14:paraId="50A3EED0" w14:textId="77777777" w:rsidR="00B30509" w:rsidRPr="00C72417" w:rsidRDefault="00B30509" w:rsidP="0094477D">
      <w:pPr>
        <w:rPr>
          <w:rFonts w:asciiTheme="majorHAnsi" w:hAnsiTheme="majorHAnsi" w:cstheme="majorHAnsi"/>
          <w:bCs/>
          <w:szCs w:val="14"/>
        </w:rPr>
      </w:pPr>
      <w:r w:rsidRPr="00C72417">
        <w:rPr>
          <w:rFonts w:asciiTheme="majorHAnsi" w:hAnsiTheme="majorHAnsi" w:cstheme="majorHAnsi"/>
          <w:bCs/>
          <w:szCs w:val="14"/>
        </w:rPr>
        <w:t xml:space="preserve">De burgemeester kan in toepassing van artikel 135 Nieuwe Gemeentewet ter vrijwaring van de openbare orde een randactiviteit verbieden. </w:t>
      </w:r>
    </w:p>
    <w:p w14:paraId="6DE1DD77" w14:textId="77777777" w:rsidR="00B30509" w:rsidRPr="00C72417" w:rsidRDefault="00B30509" w:rsidP="0094477D">
      <w:pPr>
        <w:pStyle w:val="titel3"/>
        <w:rPr>
          <w:rFonts w:asciiTheme="majorHAnsi" w:hAnsiTheme="majorHAnsi" w:cstheme="majorHAnsi"/>
        </w:rPr>
      </w:pPr>
      <w:r w:rsidRPr="00C72417">
        <w:rPr>
          <w:rFonts w:asciiTheme="majorHAnsi" w:hAnsiTheme="majorHAnsi" w:cstheme="majorHAnsi"/>
        </w:rPr>
        <w:lastRenderedPageBreak/>
        <w:t>Artikel 19</w:t>
      </w:r>
    </w:p>
    <w:p w14:paraId="0CFA0C01" w14:textId="77777777" w:rsidR="00B30509" w:rsidRPr="00C72417" w:rsidRDefault="00B30509" w:rsidP="0094477D">
      <w:pPr>
        <w:rPr>
          <w:rFonts w:asciiTheme="majorHAnsi" w:hAnsiTheme="majorHAnsi" w:cstheme="majorHAnsi"/>
        </w:rPr>
      </w:pPr>
      <w:r w:rsidRPr="00C72417">
        <w:rPr>
          <w:rFonts w:asciiTheme="majorHAnsi" w:hAnsiTheme="majorHAnsi" w:cstheme="majorHAnsi"/>
        </w:rPr>
        <w:t>Deze verordening wordt bekendgemaakt zoals voorgeschreven in art. 286 en 287 van het decreet van 22 december 2017 over het lokaal bestuur.</w:t>
      </w:r>
    </w:p>
    <w:p w14:paraId="26416E93" w14:textId="1DEE9DCF" w:rsidR="00B30509" w:rsidRPr="00C72417" w:rsidRDefault="00B30509" w:rsidP="0094477D">
      <w:pPr>
        <w:rPr>
          <w:rFonts w:asciiTheme="majorHAnsi" w:hAnsiTheme="majorHAnsi" w:cstheme="majorHAnsi"/>
        </w:rPr>
      </w:pPr>
      <w:r w:rsidRPr="00C72417">
        <w:rPr>
          <w:rFonts w:asciiTheme="majorHAnsi" w:hAnsiTheme="majorHAnsi" w:cstheme="majorHAnsi"/>
        </w:rPr>
        <w:t>Een afschrift van dit besluit zal worden toegestuurd aan de Deputatie, aan de griffie van de Rechtbank van Eerste Aanleg en aan de griffie van de Politierec</w:t>
      </w:r>
      <w:r w:rsidR="000A70AC" w:rsidRPr="00C72417">
        <w:rPr>
          <w:rFonts w:asciiTheme="majorHAnsi" w:hAnsiTheme="majorHAnsi" w:cstheme="majorHAnsi"/>
        </w:rPr>
        <w:t>htbank.</w:t>
      </w:r>
    </w:p>
    <w:bookmarkEnd w:id="0"/>
    <w:bookmarkEnd w:id="1"/>
    <w:p w14:paraId="069AF80D" w14:textId="3EDAACA2" w:rsidR="003A194B" w:rsidRPr="00C72417" w:rsidRDefault="003A194B" w:rsidP="00B30509">
      <w:pPr>
        <w:rPr>
          <w:rFonts w:asciiTheme="majorHAnsi" w:hAnsiTheme="majorHAnsi" w:cstheme="majorHAnsi"/>
        </w:rPr>
      </w:pPr>
    </w:p>
    <w:sectPr w:rsidR="003A194B" w:rsidRPr="00C72417" w:rsidSect="00EA5A9F">
      <w:headerReference w:type="even" r:id="rId8"/>
      <w:headerReference w:type="default" r:id="rId9"/>
      <w:footerReference w:type="even" r:id="rId10"/>
      <w:footerReference w:type="default" r:id="rId11"/>
      <w:headerReference w:type="first" r:id="rId12"/>
      <w:footerReference w:type="first" r:id="rId13"/>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D15B4" w14:textId="77777777" w:rsidR="00D573C7" w:rsidRDefault="00D573C7" w:rsidP="00D74599">
      <w:r>
        <w:separator/>
      </w:r>
    </w:p>
    <w:p w14:paraId="7AB64B9E" w14:textId="77777777" w:rsidR="00D573C7" w:rsidRDefault="00D573C7"/>
  </w:endnote>
  <w:endnote w:type="continuationSeparator" w:id="0">
    <w:p w14:paraId="48D62D75" w14:textId="77777777" w:rsidR="00D573C7" w:rsidRDefault="00D573C7" w:rsidP="00D74599">
      <w:r>
        <w:continuationSeparator/>
      </w:r>
    </w:p>
    <w:p w14:paraId="5B9ACADA" w14:textId="77777777" w:rsidR="00D573C7" w:rsidRDefault="00D573C7"/>
  </w:endnote>
  <w:endnote w:type="continuationNotice" w:id="1">
    <w:p w14:paraId="28393C56" w14:textId="77777777" w:rsidR="00D573C7" w:rsidRDefault="00D573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ot;Calibri&quot;,sans-serif">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TheSans TT B3 Light">
    <w:altName w:val="Trebuchet MS"/>
    <w:charset w:val="00"/>
    <w:family w:val="swiss"/>
    <w:pitch w:val="variable"/>
    <w:sig w:usb0="80000027" w:usb1="0000004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heme="majorHAnsi"/>
        <w:sz w:val="20"/>
        <w:szCs w:val="20"/>
      </w:rPr>
      <w:id w:val="-200401766"/>
      <w:docPartObj>
        <w:docPartGallery w:val="Page Numbers (Bottom of Page)"/>
        <w:docPartUnique/>
      </w:docPartObj>
    </w:sdtPr>
    <w:sdtContent>
      <w:sdt>
        <w:sdtPr>
          <w:rPr>
            <w:rFonts w:cstheme="majorHAnsi"/>
            <w:sz w:val="20"/>
            <w:szCs w:val="20"/>
          </w:rPr>
          <w:id w:val="-1769616900"/>
          <w:docPartObj>
            <w:docPartGallery w:val="Page Numbers (Top of Page)"/>
            <w:docPartUnique/>
          </w:docPartObj>
        </w:sdtPr>
        <w:sdtContent>
          <w:p w14:paraId="2407801F" w14:textId="59032426" w:rsidR="009F16DC" w:rsidRPr="009F16DC" w:rsidRDefault="009F16DC">
            <w:pPr>
              <w:pStyle w:val="Voettekst"/>
              <w:jc w:val="right"/>
              <w:rPr>
                <w:rFonts w:cstheme="majorHAnsi"/>
                <w:sz w:val="20"/>
                <w:szCs w:val="20"/>
              </w:rPr>
            </w:pPr>
            <w:r w:rsidRPr="009F16DC">
              <w:rPr>
                <w:rFonts w:cstheme="majorHAnsi"/>
                <w:sz w:val="20"/>
                <w:szCs w:val="20"/>
                <w:lang w:val="nl-NL"/>
              </w:rPr>
              <w:t xml:space="preserve">Pagina </w:t>
            </w:r>
            <w:r w:rsidRPr="009F16DC">
              <w:rPr>
                <w:rFonts w:cstheme="majorHAnsi"/>
                <w:b/>
                <w:bCs/>
                <w:sz w:val="20"/>
                <w:szCs w:val="20"/>
              </w:rPr>
              <w:fldChar w:fldCharType="begin"/>
            </w:r>
            <w:r w:rsidRPr="009F16DC">
              <w:rPr>
                <w:rFonts w:cstheme="majorHAnsi"/>
                <w:b/>
                <w:bCs/>
                <w:sz w:val="20"/>
                <w:szCs w:val="20"/>
              </w:rPr>
              <w:instrText>PAGE</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r w:rsidRPr="009F16DC">
              <w:rPr>
                <w:rFonts w:cstheme="majorHAnsi"/>
                <w:sz w:val="20"/>
                <w:szCs w:val="20"/>
                <w:lang w:val="nl-NL"/>
              </w:rPr>
              <w:t xml:space="preserve"> van </w:t>
            </w:r>
            <w:r w:rsidRPr="009F16DC">
              <w:rPr>
                <w:rFonts w:cstheme="majorHAnsi"/>
                <w:b/>
                <w:bCs/>
                <w:sz w:val="20"/>
                <w:szCs w:val="20"/>
              </w:rPr>
              <w:fldChar w:fldCharType="begin"/>
            </w:r>
            <w:r w:rsidRPr="009F16DC">
              <w:rPr>
                <w:rFonts w:cstheme="majorHAnsi"/>
                <w:b/>
                <w:bCs/>
                <w:sz w:val="20"/>
                <w:szCs w:val="20"/>
              </w:rPr>
              <w:instrText>NUMPAGES</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p>
        </w:sdtContent>
      </w:sdt>
    </w:sdtContent>
  </w:sdt>
  <w:p w14:paraId="5AD387D8" w14:textId="77777777" w:rsidR="009234E0" w:rsidRDefault="009234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heme="majorHAnsi"/>
        <w:sz w:val="20"/>
        <w:szCs w:val="20"/>
      </w:rPr>
      <w:id w:val="1750932776"/>
      <w:docPartObj>
        <w:docPartGallery w:val="Page Numbers (Bottom of Page)"/>
        <w:docPartUnique/>
      </w:docPartObj>
    </w:sdtPr>
    <w:sdtContent>
      <w:sdt>
        <w:sdtPr>
          <w:rPr>
            <w:rFonts w:cstheme="majorHAnsi"/>
            <w:sz w:val="20"/>
            <w:szCs w:val="20"/>
          </w:rPr>
          <w:id w:val="277690672"/>
          <w:docPartObj>
            <w:docPartGallery w:val="Page Numbers (Top of Page)"/>
            <w:docPartUnique/>
          </w:docPartObj>
        </w:sdtPr>
        <w:sdtContent>
          <w:p w14:paraId="18152EE1" w14:textId="3FF1A40B" w:rsidR="009F16DC" w:rsidRPr="009F16DC" w:rsidRDefault="009F16DC">
            <w:pPr>
              <w:pStyle w:val="Voettekst"/>
              <w:jc w:val="right"/>
              <w:rPr>
                <w:rFonts w:cstheme="majorHAnsi"/>
                <w:sz w:val="20"/>
                <w:szCs w:val="20"/>
              </w:rPr>
            </w:pPr>
            <w:r w:rsidRPr="009F16DC">
              <w:rPr>
                <w:rFonts w:cstheme="majorHAnsi"/>
                <w:sz w:val="20"/>
                <w:szCs w:val="20"/>
                <w:lang w:val="nl-NL"/>
              </w:rPr>
              <w:t xml:space="preserve">Pagina </w:t>
            </w:r>
            <w:r w:rsidRPr="009F16DC">
              <w:rPr>
                <w:rFonts w:cstheme="majorHAnsi"/>
                <w:b/>
                <w:bCs/>
                <w:sz w:val="20"/>
                <w:szCs w:val="20"/>
              </w:rPr>
              <w:fldChar w:fldCharType="begin"/>
            </w:r>
            <w:r w:rsidRPr="009F16DC">
              <w:rPr>
                <w:rFonts w:cstheme="majorHAnsi"/>
                <w:b/>
                <w:bCs/>
                <w:sz w:val="20"/>
                <w:szCs w:val="20"/>
              </w:rPr>
              <w:instrText>PAGE</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r w:rsidRPr="009F16DC">
              <w:rPr>
                <w:rFonts w:cstheme="majorHAnsi"/>
                <w:sz w:val="20"/>
                <w:szCs w:val="20"/>
                <w:lang w:val="nl-NL"/>
              </w:rPr>
              <w:t xml:space="preserve"> van </w:t>
            </w:r>
            <w:r w:rsidRPr="009F16DC">
              <w:rPr>
                <w:rFonts w:cstheme="majorHAnsi"/>
                <w:b/>
                <w:bCs/>
                <w:sz w:val="20"/>
                <w:szCs w:val="20"/>
              </w:rPr>
              <w:fldChar w:fldCharType="begin"/>
            </w:r>
            <w:r w:rsidRPr="009F16DC">
              <w:rPr>
                <w:rFonts w:cstheme="majorHAnsi"/>
                <w:b/>
                <w:bCs/>
                <w:sz w:val="20"/>
                <w:szCs w:val="20"/>
              </w:rPr>
              <w:instrText>NUMPAGES</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p>
        </w:sdtContent>
      </w:sdt>
    </w:sdtContent>
  </w:sdt>
  <w:p w14:paraId="370197E1" w14:textId="77777777" w:rsidR="009234E0" w:rsidRDefault="009234E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B19D" w14:textId="1171A815" w:rsidR="009234E0" w:rsidRDefault="00C8334B">
    <w:r>
      <w:rPr>
        <w:noProof/>
      </w:rPr>
      <w:drawing>
        <wp:anchor distT="0" distB="0" distL="114300" distR="114300" simplePos="0" relativeHeight="251658240" behindDoc="1" locked="0" layoutInCell="1" allowOverlap="1" wp14:anchorId="5049F76F" wp14:editId="481252E4">
          <wp:simplePos x="0" y="0"/>
          <wp:positionH relativeFrom="page">
            <wp:align>right</wp:align>
          </wp:positionH>
          <wp:positionV relativeFrom="paragraph">
            <wp:posOffset>-897495</wp:posOffset>
          </wp:positionV>
          <wp:extent cx="7536130" cy="1612744"/>
          <wp:effectExtent l="0" t="0" r="0" b="6985"/>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DBB4F" w14:textId="77777777" w:rsidR="00D573C7" w:rsidRDefault="00D573C7" w:rsidP="00D74599">
      <w:r>
        <w:separator/>
      </w:r>
    </w:p>
    <w:p w14:paraId="6BF7B0EB" w14:textId="77777777" w:rsidR="00D573C7" w:rsidRDefault="00D573C7"/>
  </w:footnote>
  <w:footnote w:type="continuationSeparator" w:id="0">
    <w:p w14:paraId="15CFA903" w14:textId="77777777" w:rsidR="00D573C7" w:rsidRDefault="00D573C7" w:rsidP="00D74599">
      <w:r>
        <w:continuationSeparator/>
      </w:r>
    </w:p>
    <w:p w14:paraId="5A939814" w14:textId="77777777" w:rsidR="00D573C7" w:rsidRDefault="00D573C7"/>
  </w:footnote>
  <w:footnote w:type="continuationNotice" w:id="1">
    <w:p w14:paraId="47D54276" w14:textId="77777777" w:rsidR="00D573C7" w:rsidRDefault="00D573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D0EDC" w14:textId="7F5A54D6" w:rsidR="00AA6376" w:rsidRPr="00AA6376" w:rsidRDefault="00AA6376">
    <w:pPr>
      <w:pStyle w:val="Koptekst"/>
      <w:rPr>
        <w:b/>
        <w:bCs/>
      </w:rPr>
    </w:pPr>
    <w:r>
      <w:rPr>
        <w:rFonts w:cs="Calibri"/>
        <w:noProof/>
      </w:rPr>
      <w:drawing>
        <wp:anchor distT="0" distB="0" distL="114300" distR="114300" simplePos="0" relativeHeight="251658243" behindDoc="0" locked="0" layoutInCell="1" allowOverlap="1" wp14:anchorId="477589CE" wp14:editId="528AB440">
          <wp:simplePos x="0" y="0"/>
          <wp:positionH relativeFrom="column">
            <wp:posOffset>-681487</wp:posOffset>
          </wp:positionH>
          <wp:positionV relativeFrom="paragraph">
            <wp:posOffset>-189602</wp:posOffset>
          </wp:positionV>
          <wp:extent cx="2002155" cy="775970"/>
          <wp:effectExtent l="0" t="0" r="0" b="508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4E6AF" w14:textId="325D63C3" w:rsidR="009234E0" w:rsidRPr="00B15380" w:rsidRDefault="00AA6376" w:rsidP="00B00480">
    <w:pPr>
      <w:ind w:right="360" w:firstLine="360"/>
      <w:jc w:val="center"/>
      <w:rPr>
        <w:rFonts w:cs="Arial"/>
        <w:sz w:val="18"/>
        <w:szCs w:val="18"/>
      </w:rPr>
    </w:pPr>
    <w:r>
      <w:rPr>
        <w:rFonts w:cs="Calibri"/>
        <w:noProof/>
      </w:rPr>
      <w:drawing>
        <wp:anchor distT="0" distB="0" distL="114300" distR="114300" simplePos="0" relativeHeight="251658242" behindDoc="0" locked="0" layoutInCell="1" allowOverlap="1" wp14:anchorId="23E08A72" wp14:editId="7A6668B7">
          <wp:simplePos x="0" y="0"/>
          <wp:positionH relativeFrom="column">
            <wp:posOffset>-681307</wp:posOffset>
          </wp:positionH>
          <wp:positionV relativeFrom="paragraph">
            <wp:posOffset>-184988</wp:posOffset>
          </wp:positionV>
          <wp:extent cx="2002155" cy="775970"/>
          <wp:effectExtent l="0" t="0" r="0" b="508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13786A8" w14:textId="451CE767" w:rsidR="009234E0" w:rsidRPr="00D74599" w:rsidRDefault="009234E0" w:rsidP="007B140C">
    <w:pPr>
      <w:ind w:right="360" w:firstLine="360"/>
    </w:pPr>
  </w:p>
  <w:p w14:paraId="6ECA0DC5" w14:textId="77777777" w:rsidR="009234E0" w:rsidRDefault="009234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923A7" w14:textId="7AAB3E8F" w:rsidR="009234E0" w:rsidRPr="009712B9" w:rsidRDefault="00C8334B" w:rsidP="0086724B">
    <w:pPr>
      <w:jc w:val="right"/>
      <w:rPr>
        <w:rFonts w:cs="Calibri"/>
      </w:rPr>
    </w:pPr>
    <w:r>
      <w:rPr>
        <w:rFonts w:cs="Calibri"/>
        <w:noProof/>
      </w:rPr>
      <w:drawing>
        <wp:anchor distT="0" distB="0" distL="114300" distR="114300" simplePos="0" relativeHeight="251658241" behindDoc="0" locked="0" layoutInCell="1" allowOverlap="1" wp14:anchorId="168BF08F" wp14:editId="35BE7BCB">
          <wp:simplePos x="0" y="0"/>
          <wp:positionH relativeFrom="column">
            <wp:posOffset>-720090</wp:posOffset>
          </wp:positionH>
          <wp:positionV relativeFrom="paragraph">
            <wp:posOffset>-207645</wp:posOffset>
          </wp:positionV>
          <wp:extent cx="2002155" cy="775970"/>
          <wp:effectExtent l="0" t="0" r="0" b="508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9234E0" w:rsidRPr="00F53410" w:rsidRDefault="009234E0">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08D1151"/>
    <w:multiLevelType w:val="hybridMultilevel"/>
    <w:tmpl w:val="BEEAB3B8"/>
    <w:lvl w:ilvl="0" w:tplc="8780CA1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6AD176E"/>
    <w:multiLevelType w:val="multilevel"/>
    <w:tmpl w:val="41F602D8"/>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98B22E3"/>
    <w:multiLevelType w:val="hybridMultilevel"/>
    <w:tmpl w:val="9A52A910"/>
    <w:lvl w:ilvl="0" w:tplc="12F0BDB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D5A36CD"/>
    <w:multiLevelType w:val="hybridMultilevel"/>
    <w:tmpl w:val="99F276E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EB544A9"/>
    <w:multiLevelType w:val="hybridMultilevel"/>
    <w:tmpl w:val="1F321146"/>
    <w:lvl w:ilvl="0" w:tplc="40D48558">
      <w:numFmt w:val="bullet"/>
      <w:lvlText w:val="-"/>
      <w:lvlJc w:val="left"/>
      <w:pPr>
        <w:ind w:left="720" w:hanging="360"/>
      </w:pPr>
      <w:rPr>
        <w:rFonts w:ascii="Arial" w:eastAsia="Arial"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7507B8E"/>
    <w:multiLevelType w:val="hybridMultilevel"/>
    <w:tmpl w:val="20E0B3AA"/>
    <w:lvl w:ilvl="0" w:tplc="2B5238B8">
      <w:start w:val="1"/>
      <w:numFmt w:val="bullet"/>
      <w:lvlText w:val="-"/>
      <w:lvlJc w:val="left"/>
      <w:pPr>
        <w:ind w:left="720" w:hanging="360"/>
      </w:pPr>
      <w:rPr>
        <w:rFonts w:ascii="&quot;Calibri&quot;,sans-serif" w:hAnsi="&quot;Calibri&quot;,sans-serif" w:hint="default"/>
      </w:rPr>
    </w:lvl>
    <w:lvl w:ilvl="1" w:tplc="46E4FE64">
      <w:start w:val="1"/>
      <w:numFmt w:val="bullet"/>
      <w:lvlText w:val="o"/>
      <w:lvlJc w:val="left"/>
      <w:pPr>
        <w:ind w:left="1440" w:hanging="360"/>
      </w:pPr>
      <w:rPr>
        <w:rFonts w:ascii="Courier New" w:hAnsi="Courier New" w:hint="default"/>
      </w:rPr>
    </w:lvl>
    <w:lvl w:ilvl="2" w:tplc="C5FA99BC">
      <w:start w:val="1"/>
      <w:numFmt w:val="bullet"/>
      <w:lvlText w:val=""/>
      <w:lvlJc w:val="left"/>
      <w:pPr>
        <w:ind w:left="2160" w:hanging="360"/>
      </w:pPr>
      <w:rPr>
        <w:rFonts w:ascii="Wingdings" w:hAnsi="Wingdings" w:hint="default"/>
      </w:rPr>
    </w:lvl>
    <w:lvl w:ilvl="3" w:tplc="2C8EC7F0">
      <w:start w:val="1"/>
      <w:numFmt w:val="bullet"/>
      <w:lvlText w:val=""/>
      <w:lvlJc w:val="left"/>
      <w:pPr>
        <w:ind w:left="2880" w:hanging="360"/>
      </w:pPr>
      <w:rPr>
        <w:rFonts w:ascii="Symbol" w:hAnsi="Symbol" w:hint="default"/>
      </w:rPr>
    </w:lvl>
    <w:lvl w:ilvl="4" w:tplc="DC6EEDEA">
      <w:start w:val="1"/>
      <w:numFmt w:val="bullet"/>
      <w:lvlText w:val="o"/>
      <w:lvlJc w:val="left"/>
      <w:pPr>
        <w:ind w:left="3600" w:hanging="360"/>
      </w:pPr>
      <w:rPr>
        <w:rFonts w:ascii="Courier New" w:hAnsi="Courier New" w:hint="default"/>
      </w:rPr>
    </w:lvl>
    <w:lvl w:ilvl="5" w:tplc="F09AC40A">
      <w:start w:val="1"/>
      <w:numFmt w:val="bullet"/>
      <w:lvlText w:val=""/>
      <w:lvlJc w:val="left"/>
      <w:pPr>
        <w:ind w:left="4320" w:hanging="360"/>
      </w:pPr>
      <w:rPr>
        <w:rFonts w:ascii="Wingdings" w:hAnsi="Wingdings" w:hint="default"/>
      </w:rPr>
    </w:lvl>
    <w:lvl w:ilvl="6" w:tplc="43208E78">
      <w:start w:val="1"/>
      <w:numFmt w:val="bullet"/>
      <w:lvlText w:val=""/>
      <w:lvlJc w:val="left"/>
      <w:pPr>
        <w:ind w:left="5040" w:hanging="360"/>
      </w:pPr>
      <w:rPr>
        <w:rFonts w:ascii="Symbol" w:hAnsi="Symbol" w:hint="default"/>
      </w:rPr>
    </w:lvl>
    <w:lvl w:ilvl="7" w:tplc="196E02B4">
      <w:start w:val="1"/>
      <w:numFmt w:val="bullet"/>
      <w:lvlText w:val="o"/>
      <w:lvlJc w:val="left"/>
      <w:pPr>
        <w:ind w:left="5760" w:hanging="360"/>
      </w:pPr>
      <w:rPr>
        <w:rFonts w:ascii="Courier New" w:hAnsi="Courier New" w:hint="default"/>
      </w:rPr>
    </w:lvl>
    <w:lvl w:ilvl="8" w:tplc="F5A07B60">
      <w:start w:val="1"/>
      <w:numFmt w:val="bullet"/>
      <w:lvlText w:val=""/>
      <w:lvlJc w:val="left"/>
      <w:pPr>
        <w:ind w:left="6480" w:hanging="360"/>
      </w:pPr>
      <w:rPr>
        <w:rFonts w:ascii="Wingdings" w:hAnsi="Wingdings" w:hint="default"/>
      </w:rPr>
    </w:lvl>
  </w:abstractNum>
  <w:abstractNum w:abstractNumId="7" w15:restartNumberingAfterBreak="0">
    <w:nsid w:val="2CE477AF"/>
    <w:multiLevelType w:val="hybridMultilevel"/>
    <w:tmpl w:val="F6A6DC3C"/>
    <w:lvl w:ilvl="0" w:tplc="04090017">
      <w:start w:val="1"/>
      <w:numFmt w:val="lowerLetter"/>
      <w:lvlText w:val="%1)"/>
      <w:lvlJc w:val="left"/>
      <w:pPr>
        <w:ind w:left="360" w:hanging="360"/>
      </w:pPr>
    </w:lvl>
    <w:lvl w:ilvl="1" w:tplc="05000E72">
      <w:start w:val="1"/>
      <w:numFmt w:val="lowerLetter"/>
      <w:lvlText w:val="%2."/>
      <w:lvlJc w:val="left"/>
      <w:pPr>
        <w:ind w:left="1080" w:hanging="360"/>
      </w:pPr>
    </w:lvl>
    <w:lvl w:ilvl="2" w:tplc="8E90B9B2">
      <w:start w:val="1"/>
      <w:numFmt w:val="lowerRoman"/>
      <w:lvlText w:val="%3."/>
      <w:lvlJc w:val="right"/>
      <w:pPr>
        <w:ind w:left="1800" w:hanging="180"/>
      </w:pPr>
    </w:lvl>
    <w:lvl w:ilvl="3" w:tplc="7624B8EA">
      <w:start w:val="1"/>
      <w:numFmt w:val="decimal"/>
      <w:lvlText w:val="%4."/>
      <w:lvlJc w:val="left"/>
      <w:pPr>
        <w:ind w:left="2520" w:hanging="360"/>
      </w:pPr>
    </w:lvl>
    <w:lvl w:ilvl="4" w:tplc="77C4FC4E">
      <w:start w:val="1"/>
      <w:numFmt w:val="lowerLetter"/>
      <w:lvlText w:val="%5."/>
      <w:lvlJc w:val="left"/>
      <w:pPr>
        <w:ind w:left="3240" w:hanging="360"/>
      </w:pPr>
    </w:lvl>
    <w:lvl w:ilvl="5" w:tplc="FAD8BC00">
      <w:start w:val="1"/>
      <w:numFmt w:val="lowerRoman"/>
      <w:lvlText w:val="%6."/>
      <w:lvlJc w:val="right"/>
      <w:pPr>
        <w:ind w:left="3960" w:hanging="180"/>
      </w:pPr>
    </w:lvl>
    <w:lvl w:ilvl="6" w:tplc="E6D402FA">
      <w:start w:val="1"/>
      <w:numFmt w:val="decimal"/>
      <w:lvlText w:val="%7."/>
      <w:lvlJc w:val="left"/>
      <w:pPr>
        <w:ind w:left="4680" w:hanging="360"/>
      </w:pPr>
    </w:lvl>
    <w:lvl w:ilvl="7" w:tplc="6FAA26AC">
      <w:start w:val="1"/>
      <w:numFmt w:val="lowerLetter"/>
      <w:lvlText w:val="%8."/>
      <w:lvlJc w:val="left"/>
      <w:pPr>
        <w:ind w:left="5400" w:hanging="360"/>
      </w:pPr>
    </w:lvl>
    <w:lvl w:ilvl="8" w:tplc="EAAEC5E8">
      <w:start w:val="1"/>
      <w:numFmt w:val="lowerRoman"/>
      <w:lvlText w:val="%9."/>
      <w:lvlJc w:val="right"/>
      <w:pPr>
        <w:ind w:left="6120" w:hanging="180"/>
      </w:pPr>
    </w:lvl>
  </w:abstractNum>
  <w:abstractNum w:abstractNumId="8" w15:restartNumberingAfterBreak="0">
    <w:nsid w:val="314E318A"/>
    <w:multiLevelType w:val="hybridMultilevel"/>
    <w:tmpl w:val="635C2B9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10" w15:restartNumberingAfterBreak="0">
    <w:nsid w:val="49DB1E6F"/>
    <w:multiLevelType w:val="hybridMultilevel"/>
    <w:tmpl w:val="CCF0D336"/>
    <w:lvl w:ilvl="0" w:tplc="219E358C">
      <w:start w:val="1"/>
      <w:numFmt w:val="decimal"/>
      <w:lvlText w:val="%1."/>
      <w:lvlJc w:val="left"/>
      <w:pPr>
        <w:tabs>
          <w:tab w:val="num" w:pos="3134"/>
        </w:tabs>
        <w:ind w:left="3114" w:hanging="34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num w:numId="1" w16cid:durableId="459341984">
    <w:abstractNumId w:val="2"/>
  </w:num>
  <w:num w:numId="2" w16cid:durableId="1389499993">
    <w:abstractNumId w:val="0"/>
  </w:num>
  <w:num w:numId="3" w16cid:durableId="436482497">
    <w:abstractNumId w:val="9"/>
  </w:num>
  <w:num w:numId="4" w16cid:durableId="885049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5363093">
    <w:abstractNumId w:val="8"/>
  </w:num>
  <w:num w:numId="6" w16cid:durableId="1628925645">
    <w:abstractNumId w:val="4"/>
  </w:num>
  <w:num w:numId="7" w16cid:durableId="715197735">
    <w:abstractNumId w:val="7"/>
  </w:num>
  <w:num w:numId="8" w16cid:durableId="1306009296">
    <w:abstractNumId w:val="6"/>
  </w:num>
  <w:num w:numId="9" w16cid:durableId="1724595150">
    <w:abstractNumId w:val="10"/>
  </w:num>
  <w:num w:numId="10" w16cid:durableId="626425267">
    <w:abstractNumId w:val="5"/>
  </w:num>
  <w:num w:numId="11" w16cid:durableId="1890993364">
    <w:abstractNumId w:val="1"/>
  </w:num>
  <w:num w:numId="12" w16cid:durableId="6963449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2C18"/>
    <w:rsid w:val="0000765E"/>
    <w:rsid w:val="00013762"/>
    <w:rsid w:val="00021DD8"/>
    <w:rsid w:val="00024B41"/>
    <w:rsid w:val="000311D0"/>
    <w:rsid w:val="00050C84"/>
    <w:rsid w:val="000543D9"/>
    <w:rsid w:val="0005798D"/>
    <w:rsid w:val="0007071A"/>
    <w:rsid w:val="000974AC"/>
    <w:rsid w:val="000A70AC"/>
    <w:rsid w:val="000E6351"/>
    <w:rsid w:val="000F1328"/>
    <w:rsid w:val="000F7F46"/>
    <w:rsid w:val="0013203D"/>
    <w:rsid w:val="00151A9E"/>
    <w:rsid w:val="00155CE0"/>
    <w:rsid w:val="001575A7"/>
    <w:rsid w:val="00160792"/>
    <w:rsid w:val="0017293B"/>
    <w:rsid w:val="00190FEA"/>
    <w:rsid w:val="00191F41"/>
    <w:rsid w:val="001C4450"/>
    <w:rsid w:val="001C606C"/>
    <w:rsid w:val="001C7192"/>
    <w:rsid w:val="001F7949"/>
    <w:rsid w:val="00204462"/>
    <w:rsid w:val="002049D4"/>
    <w:rsid w:val="0023436B"/>
    <w:rsid w:val="002361B3"/>
    <w:rsid w:val="00237EDE"/>
    <w:rsid w:val="002413A3"/>
    <w:rsid w:val="00242901"/>
    <w:rsid w:val="00243097"/>
    <w:rsid w:val="00261B94"/>
    <w:rsid w:val="0026309E"/>
    <w:rsid w:val="00265097"/>
    <w:rsid w:val="00265D27"/>
    <w:rsid w:val="0026612F"/>
    <w:rsid w:val="00266C43"/>
    <w:rsid w:val="00272B2E"/>
    <w:rsid w:val="002738ED"/>
    <w:rsid w:val="0028313A"/>
    <w:rsid w:val="00284239"/>
    <w:rsid w:val="002846A4"/>
    <w:rsid w:val="002952F8"/>
    <w:rsid w:val="002A0CF1"/>
    <w:rsid w:val="002A673C"/>
    <w:rsid w:val="002B110C"/>
    <w:rsid w:val="002B5453"/>
    <w:rsid w:val="002B754B"/>
    <w:rsid w:val="002C0FF0"/>
    <w:rsid w:val="002C7455"/>
    <w:rsid w:val="002D3958"/>
    <w:rsid w:val="002D4D01"/>
    <w:rsid w:val="002F4270"/>
    <w:rsid w:val="003008B6"/>
    <w:rsid w:val="00306A58"/>
    <w:rsid w:val="00307439"/>
    <w:rsid w:val="00324BE8"/>
    <w:rsid w:val="0033490E"/>
    <w:rsid w:val="00352769"/>
    <w:rsid w:val="003577FE"/>
    <w:rsid w:val="00372EC4"/>
    <w:rsid w:val="00376178"/>
    <w:rsid w:val="00376B34"/>
    <w:rsid w:val="003831D7"/>
    <w:rsid w:val="00394062"/>
    <w:rsid w:val="00396D2C"/>
    <w:rsid w:val="003A194B"/>
    <w:rsid w:val="003A40D4"/>
    <w:rsid w:val="003B03BD"/>
    <w:rsid w:val="003B3E9F"/>
    <w:rsid w:val="003C2C72"/>
    <w:rsid w:val="003D6563"/>
    <w:rsid w:val="003E2A32"/>
    <w:rsid w:val="003E6D95"/>
    <w:rsid w:val="003F350A"/>
    <w:rsid w:val="003F6A23"/>
    <w:rsid w:val="003F7FED"/>
    <w:rsid w:val="004105D2"/>
    <w:rsid w:val="00411D12"/>
    <w:rsid w:val="004121C3"/>
    <w:rsid w:val="004232D9"/>
    <w:rsid w:val="0042431E"/>
    <w:rsid w:val="004433BB"/>
    <w:rsid w:val="004442C2"/>
    <w:rsid w:val="004541FA"/>
    <w:rsid w:val="004708FF"/>
    <w:rsid w:val="00480193"/>
    <w:rsid w:val="00480B03"/>
    <w:rsid w:val="00485A2C"/>
    <w:rsid w:val="004A797D"/>
    <w:rsid w:val="004B7DE2"/>
    <w:rsid w:val="004D3D12"/>
    <w:rsid w:val="004E090F"/>
    <w:rsid w:val="004E5852"/>
    <w:rsid w:val="004E62DF"/>
    <w:rsid w:val="00501CBE"/>
    <w:rsid w:val="00512366"/>
    <w:rsid w:val="005156ED"/>
    <w:rsid w:val="00517D65"/>
    <w:rsid w:val="005230E0"/>
    <w:rsid w:val="00547C93"/>
    <w:rsid w:val="0057043A"/>
    <w:rsid w:val="00594074"/>
    <w:rsid w:val="005A4877"/>
    <w:rsid w:val="005D41B2"/>
    <w:rsid w:val="005D5AA9"/>
    <w:rsid w:val="005E7A1E"/>
    <w:rsid w:val="005F1460"/>
    <w:rsid w:val="005F1D70"/>
    <w:rsid w:val="005F54E0"/>
    <w:rsid w:val="006115D6"/>
    <w:rsid w:val="00614143"/>
    <w:rsid w:val="00614C6A"/>
    <w:rsid w:val="0061D2BA"/>
    <w:rsid w:val="00623045"/>
    <w:rsid w:val="006320F3"/>
    <w:rsid w:val="00654CB0"/>
    <w:rsid w:val="00663985"/>
    <w:rsid w:val="006723CE"/>
    <w:rsid w:val="0067360F"/>
    <w:rsid w:val="00676F64"/>
    <w:rsid w:val="00677783"/>
    <w:rsid w:val="006825F6"/>
    <w:rsid w:val="006843DF"/>
    <w:rsid w:val="006933A9"/>
    <w:rsid w:val="006A787D"/>
    <w:rsid w:val="006D162A"/>
    <w:rsid w:val="006D6258"/>
    <w:rsid w:val="006E7351"/>
    <w:rsid w:val="00702CD2"/>
    <w:rsid w:val="00705024"/>
    <w:rsid w:val="00707662"/>
    <w:rsid w:val="0072585D"/>
    <w:rsid w:val="00743677"/>
    <w:rsid w:val="00744E5D"/>
    <w:rsid w:val="00746368"/>
    <w:rsid w:val="0074698F"/>
    <w:rsid w:val="0074784A"/>
    <w:rsid w:val="00764260"/>
    <w:rsid w:val="00767D42"/>
    <w:rsid w:val="0077097B"/>
    <w:rsid w:val="007730BA"/>
    <w:rsid w:val="00775E78"/>
    <w:rsid w:val="007925FC"/>
    <w:rsid w:val="007A06B6"/>
    <w:rsid w:val="007A3C99"/>
    <w:rsid w:val="007B140C"/>
    <w:rsid w:val="007B42E3"/>
    <w:rsid w:val="007D2C1B"/>
    <w:rsid w:val="007D4FC2"/>
    <w:rsid w:val="007E1A4C"/>
    <w:rsid w:val="007E3E8D"/>
    <w:rsid w:val="007F0908"/>
    <w:rsid w:val="007F1BE0"/>
    <w:rsid w:val="007F557F"/>
    <w:rsid w:val="00801959"/>
    <w:rsid w:val="0082502A"/>
    <w:rsid w:val="00830F00"/>
    <w:rsid w:val="0085542E"/>
    <w:rsid w:val="0086724B"/>
    <w:rsid w:val="0087039D"/>
    <w:rsid w:val="00870ABB"/>
    <w:rsid w:val="00874C66"/>
    <w:rsid w:val="00883EC1"/>
    <w:rsid w:val="00887389"/>
    <w:rsid w:val="008A2951"/>
    <w:rsid w:val="008A32FD"/>
    <w:rsid w:val="008B5455"/>
    <w:rsid w:val="008D61E4"/>
    <w:rsid w:val="008E7AA6"/>
    <w:rsid w:val="008E7DA9"/>
    <w:rsid w:val="0090204B"/>
    <w:rsid w:val="00907F96"/>
    <w:rsid w:val="0091081E"/>
    <w:rsid w:val="009137A4"/>
    <w:rsid w:val="0091610B"/>
    <w:rsid w:val="009234E0"/>
    <w:rsid w:val="009344E6"/>
    <w:rsid w:val="0093465F"/>
    <w:rsid w:val="00940558"/>
    <w:rsid w:val="0094477D"/>
    <w:rsid w:val="00945827"/>
    <w:rsid w:val="009712B9"/>
    <w:rsid w:val="009827CF"/>
    <w:rsid w:val="009B000D"/>
    <w:rsid w:val="009B3B00"/>
    <w:rsid w:val="009B6DC3"/>
    <w:rsid w:val="009E75A8"/>
    <w:rsid w:val="009F16DC"/>
    <w:rsid w:val="009F22C2"/>
    <w:rsid w:val="009F3115"/>
    <w:rsid w:val="00A04AF3"/>
    <w:rsid w:val="00A133BF"/>
    <w:rsid w:val="00A16848"/>
    <w:rsid w:val="00A34BBB"/>
    <w:rsid w:val="00A35D03"/>
    <w:rsid w:val="00A57691"/>
    <w:rsid w:val="00A612E1"/>
    <w:rsid w:val="00A66E1E"/>
    <w:rsid w:val="00A83DC9"/>
    <w:rsid w:val="00A86892"/>
    <w:rsid w:val="00A92F9F"/>
    <w:rsid w:val="00A934A4"/>
    <w:rsid w:val="00AA133A"/>
    <w:rsid w:val="00AA23BD"/>
    <w:rsid w:val="00AA53E8"/>
    <w:rsid w:val="00AA6376"/>
    <w:rsid w:val="00AB2B98"/>
    <w:rsid w:val="00AC0EC6"/>
    <w:rsid w:val="00AC1C1D"/>
    <w:rsid w:val="00AF077F"/>
    <w:rsid w:val="00AF1443"/>
    <w:rsid w:val="00B00480"/>
    <w:rsid w:val="00B07332"/>
    <w:rsid w:val="00B12903"/>
    <w:rsid w:val="00B15380"/>
    <w:rsid w:val="00B26F3B"/>
    <w:rsid w:val="00B30509"/>
    <w:rsid w:val="00B44B1C"/>
    <w:rsid w:val="00B549B1"/>
    <w:rsid w:val="00B72FD3"/>
    <w:rsid w:val="00B77AB7"/>
    <w:rsid w:val="00B80601"/>
    <w:rsid w:val="00B92829"/>
    <w:rsid w:val="00B92DAB"/>
    <w:rsid w:val="00BA4410"/>
    <w:rsid w:val="00BA7AB1"/>
    <w:rsid w:val="00BB5DF9"/>
    <w:rsid w:val="00BC77EB"/>
    <w:rsid w:val="00BD5804"/>
    <w:rsid w:val="00BE60DA"/>
    <w:rsid w:val="00BE736F"/>
    <w:rsid w:val="00BF35F7"/>
    <w:rsid w:val="00BF4172"/>
    <w:rsid w:val="00C07296"/>
    <w:rsid w:val="00C172AA"/>
    <w:rsid w:val="00C25750"/>
    <w:rsid w:val="00C4466E"/>
    <w:rsid w:val="00C45D2F"/>
    <w:rsid w:val="00C509CA"/>
    <w:rsid w:val="00C639DE"/>
    <w:rsid w:val="00C72417"/>
    <w:rsid w:val="00C73909"/>
    <w:rsid w:val="00C8334B"/>
    <w:rsid w:val="00C93CA1"/>
    <w:rsid w:val="00CB04E0"/>
    <w:rsid w:val="00CB2C05"/>
    <w:rsid w:val="00CC6035"/>
    <w:rsid w:val="00CE127D"/>
    <w:rsid w:val="00CE2565"/>
    <w:rsid w:val="00D13EA2"/>
    <w:rsid w:val="00D257F3"/>
    <w:rsid w:val="00D333FA"/>
    <w:rsid w:val="00D42472"/>
    <w:rsid w:val="00D573C7"/>
    <w:rsid w:val="00D74599"/>
    <w:rsid w:val="00D749EB"/>
    <w:rsid w:val="00D80DB3"/>
    <w:rsid w:val="00D85FAA"/>
    <w:rsid w:val="00DB0F02"/>
    <w:rsid w:val="00DB4B36"/>
    <w:rsid w:val="00DC0FD1"/>
    <w:rsid w:val="00DD54B3"/>
    <w:rsid w:val="00DE0BAF"/>
    <w:rsid w:val="00DF53A5"/>
    <w:rsid w:val="00E01222"/>
    <w:rsid w:val="00E03FC5"/>
    <w:rsid w:val="00E25107"/>
    <w:rsid w:val="00E3002E"/>
    <w:rsid w:val="00E45019"/>
    <w:rsid w:val="00E47DF6"/>
    <w:rsid w:val="00E5150E"/>
    <w:rsid w:val="00E64501"/>
    <w:rsid w:val="00E658AD"/>
    <w:rsid w:val="00E74297"/>
    <w:rsid w:val="00E742B6"/>
    <w:rsid w:val="00E81416"/>
    <w:rsid w:val="00E942CE"/>
    <w:rsid w:val="00E950C6"/>
    <w:rsid w:val="00EA4E31"/>
    <w:rsid w:val="00EA5A9F"/>
    <w:rsid w:val="00ED0B13"/>
    <w:rsid w:val="00ED1A52"/>
    <w:rsid w:val="00EE3F4B"/>
    <w:rsid w:val="00EE6E81"/>
    <w:rsid w:val="00EE7828"/>
    <w:rsid w:val="00EF48A5"/>
    <w:rsid w:val="00EF7B4E"/>
    <w:rsid w:val="00F10F56"/>
    <w:rsid w:val="00F323C0"/>
    <w:rsid w:val="00F3334C"/>
    <w:rsid w:val="00F504AA"/>
    <w:rsid w:val="00F53410"/>
    <w:rsid w:val="00F83176"/>
    <w:rsid w:val="00F86563"/>
    <w:rsid w:val="00FA2F0C"/>
    <w:rsid w:val="00FA604D"/>
    <w:rsid w:val="00FB6443"/>
    <w:rsid w:val="00FD58BC"/>
    <w:rsid w:val="00FD5DBD"/>
    <w:rsid w:val="00FD6E9A"/>
    <w:rsid w:val="00FE1760"/>
    <w:rsid w:val="00FE1915"/>
    <w:rsid w:val="00FE437F"/>
    <w:rsid w:val="00FF6044"/>
    <w:rsid w:val="02CF210A"/>
    <w:rsid w:val="09BE60F0"/>
    <w:rsid w:val="143770DF"/>
    <w:rsid w:val="1A41E92E"/>
    <w:rsid w:val="1C6E9145"/>
    <w:rsid w:val="1F88C286"/>
    <w:rsid w:val="2487EA26"/>
    <w:rsid w:val="283296CC"/>
    <w:rsid w:val="2B408944"/>
    <w:rsid w:val="301569CB"/>
    <w:rsid w:val="33AA84FC"/>
    <w:rsid w:val="43A10950"/>
    <w:rsid w:val="4955FF56"/>
    <w:rsid w:val="5720CAAB"/>
    <w:rsid w:val="5B829594"/>
    <w:rsid w:val="5FBE710A"/>
    <w:rsid w:val="674392D8"/>
    <w:rsid w:val="789AA89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3AE4EAA7"/>
  <w14:defaultImageDpi w14:val="300"/>
  <w15:docId w15:val="{B61B58E6-E895-4C9D-866C-2FA2B753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aliases w:val="tekst"/>
    <w:qFormat/>
    <w:rsid w:val="00A934A4"/>
    <w:pPr>
      <w:spacing w:after="160" w:line="259" w:lineRule="auto"/>
    </w:pPr>
    <w:rPr>
      <w:rFonts w:asciiTheme="minorHAnsi" w:eastAsiaTheme="minorHAnsi" w:hAnsiTheme="minorHAnsi" w:cstheme="minorBidi"/>
      <w:kern w:val="2"/>
      <w:sz w:val="22"/>
      <w:szCs w:val="22"/>
      <w:lang w:val="nl-BE" w:eastAsia="en-US"/>
      <w14:ligatures w14:val="standardContextual"/>
    </w:rPr>
  </w:style>
  <w:style w:type="paragraph" w:styleId="Kop1">
    <w:name w:val="heading 1"/>
    <w:aliases w:val="elementen"/>
    <w:basedOn w:val="Standaard"/>
    <w:next w:val="Standaard"/>
    <w:link w:val="Kop1Char"/>
    <w:uiPriority w:val="9"/>
    <w:qFormat/>
    <w:rsid w:val="006723CE"/>
    <w:pPr>
      <w:keepNext/>
      <w:keepLines/>
      <w:numPr>
        <w:numId w:val="1"/>
      </w:numPr>
      <w:spacing w:before="480"/>
      <w:outlineLvl w:val="0"/>
    </w:pPr>
    <w:rPr>
      <w:rFonts w:eastAsiaTheme="majorEastAsia" w:cstheme="majorBidi"/>
      <w:bCs/>
      <w:color w:val="007B89"/>
      <w:sz w:val="28"/>
      <w:szCs w:val="32"/>
    </w:rPr>
  </w:style>
  <w:style w:type="paragraph" w:styleId="Kop2">
    <w:name w:val="heading 2"/>
    <w:aliases w:val="elementen ingevuld"/>
    <w:basedOn w:val="Standaard"/>
    <w:next w:val="Standaard"/>
    <w:link w:val="Kop2Char"/>
    <w:uiPriority w:val="9"/>
    <w:unhideWhenUsed/>
    <w:qFormat/>
    <w:rsid w:val="001575A7"/>
    <w:pPr>
      <w:keepNext/>
      <w:keepLines/>
      <w:numPr>
        <w:ilvl w:val="1"/>
        <w:numId w:val="1"/>
      </w:numPr>
      <w:spacing w:before="200"/>
      <w:outlineLvl w:val="1"/>
    </w:pPr>
    <w:rPr>
      <w:rFonts w:eastAsiaTheme="majorEastAsia" w:cstheme="majorBidi"/>
      <w:bCs/>
      <w:color w:val="007B89"/>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A934A4"/>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A934A4"/>
  </w:style>
  <w:style w:type="character" w:customStyle="1" w:styleId="Kop1Char">
    <w:name w:val="Kop 1 Char"/>
    <w:aliases w:val="elementen Char"/>
    <w:basedOn w:val="Standaardalinea-lettertype"/>
    <w:link w:val="Kop1"/>
    <w:uiPriority w:val="9"/>
    <w:rsid w:val="006723CE"/>
    <w:rPr>
      <w:rFonts w:ascii="Calibri" w:eastAsiaTheme="majorEastAsia" w:hAnsi="Calibri" w:cstheme="majorBidi"/>
      <w:bCs/>
      <w:color w:val="007B89"/>
      <w:sz w:val="28"/>
      <w:szCs w:val="32"/>
      <w:lang w:val="nl-BE" w:eastAsia="en-US"/>
    </w:rPr>
  </w:style>
  <w:style w:type="character" w:customStyle="1" w:styleId="Kop2Char">
    <w:name w:val="Kop 2 Char"/>
    <w:aliases w:val="elementen ingevuld Char"/>
    <w:basedOn w:val="Standaardalinea-lettertype"/>
    <w:link w:val="Kop2"/>
    <w:uiPriority w:val="9"/>
    <w:rsid w:val="001575A7"/>
    <w:rPr>
      <w:rFonts w:ascii="Calibri" w:eastAsiaTheme="majorEastAsia" w:hAnsi="Calibri" w:cstheme="majorBidi"/>
      <w:bCs/>
      <w:color w:val="007B89"/>
      <w:sz w:val="24"/>
      <w:szCs w:val="26"/>
      <w:lang w:val="nl-BE" w:eastAsia="en-US"/>
    </w:rPr>
  </w:style>
  <w:style w:type="character" w:customStyle="1" w:styleId="Kop3Char">
    <w:name w:val="Kop 3 Char"/>
    <w:aliases w:val="Onderwerp brief Char"/>
    <w:basedOn w:val="Standaardalinea-lettertype"/>
    <w:link w:val="Kop3"/>
    <w:uiPriority w:val="9"/>
    <w:rsid w:val="001575A7"/>
    <w:rPr>
      <w:rFonts w:ascii="Calibri" w:eastAsiaTheme="majorEastAsia" w:hAnsi="Calibri" w:cstheme="majorBidi"/>
      <w:bCs/>
      <w:color w:val="007B89"/>
      <w:sz w:val="22"/>
      <w:szCs w:val="24"/>
      <w:lang w:val="nl-BE" w:eastAsia="en-US"/>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autoRedefine/>
    <w:qFormat/>
    <w:rsid w:val="00191F41"/>
    <w:pPr>
      <w:keepNext/>
      <w:keepLines/>
      <w:spacing w:before="200"/>
      <w:outlineLvl w:val="1"/>
    </w:pPr>
    <w:rPr>
      <w:rFonts w:eastAsiaTheme="majorEastAsia" w:cs="Arial"/>
      <w:b/>
      <w:bCs/>
      <w:color w:val="A53668"/>
      <w:sz w:val="28"/>
      <w:szCs w:val="20"/>
    </w:rPr>
  </w:style>
  <w:style w:type="paragraph" w:customStyle="1" w:styleId="Subtitelniveau2">
    <w:name w:val="Subtitel niveau 2"/>
    <w:basedOn w:val="Standaard"/>
    <w:qFormat/>
    <w:rsid w:val="00BA4410"/>
    <w:pPr>
      <w:keepNext/>
      <w:keepLines/>
      <w:spacing w:before="200"/>
      <w:outlineLvl w:val="2"/>
    </w:pPr>
    <w:rPr>
      <w:rFonts w:eastAsiaTheme="majorEastAsia" w:cs="Arial"/>
      <w:bCs/>
      <w:color w:val="A53668"/>
      <w:sz w:val="24"/>
      <w:szCs w:val="20"/>
    </w:rPr>
  </w:style>
  <w:style w:type="paragraph" w:customStyle="1" w:styleId="titel1">
    <w:name w:val="titel_1"/>
    <w:basedOn w:val="doorlopendetekst"/>
    <w:qFormat/>
    <w:rsid w:val="00BA4410"/>
    <w:rPr>
      <w:rFonts w:ascii="Calibri" w:hAnsi="Calibri" w:cs="Calibri"/>
      <w:b/>
      <w:color w:val="007B89"/>
      <w:sz w:val="32"/>
      <w:szCs w:val="26"/>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eastAsiaTheme="minorEastAsia" w:hAnsi="Minion Pro" w:cs="Minion Pro"/>
      <w:color w:val="000000"/>
      <w:lang w:val="nl-NL" w:eastAsia="ja-JP"/>
    </w:rPr>
  </w:style>
  <w:style w:type="character" w:styleId="Hyperlink">
    <w:name w:val="Hyperlink"/>
    <w:basedOn w:val="Standaardalinea-lettertype"/>
    <w:uiPriority w:val="99"/>
    <w:unhideWhenUsed/>
    <w:rsid w:val="00E742B6"/>
    <w:rPr>
      <w:color w:val="0000FF" w:themeColor="hyperlink"/>
      <w:u w:val="single"/>
    </w:rPr>
  </w:style>
  <w:style w:type="character" w:styleId="Onopgelostemelding">
    <w:name w:val="Unresolved Mention"/>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rsid w:val="00BA4410"/>
    <w:pPr>
      <w:numPr>
        <w:numId w:val="0"/>
      </w:numPr>
      <w:spacing w:before="240" w:after="0"/>
      <w:outlineLvl w:val="9"/>
    </w:pPr>
    <w:rPr>
      <w:bCs w:val="0"/>
      <w:color w:val="365F91" w:themeColor="accent1" w:themeShade="BF"/>
      <w:sz w:val="32"/>
      <w:lang w:eastAsia="nl-BE"/>
    </w:rPr>
  </w:style>
  <w:style w:type="paragraph" w:styleId="Inhopg2">
    <w:name w:val="toc 2"/>
    <w:basedOn w:val="Standaard"/>
    <w:next w:val="Standaard"/>
    <w:autoRedefine/>
    <w:uiPriority w:val="39"/>
    <w:unhideWhenUsed/>
    <w:rsid w:val="00BA4410"/>
    <w:pPr>
      <w:spacing w:after="100"/>
      <w:ind w:left="220"/>
    </w:pPr>
  </w:style>
  <w:style w:type="paragraph" w:styleId="Inhopg3">
    <w:name w:val="toc 3"/>
    <w:basedOn w:val="Standaard"/>
    <w:next w:val="Standaard"/>
    <w:autoRedefine/>
    <w:uiPriority w:val="39"/>
    <w:unhideWhenUsed/>
    <w:rsid w:val="00BA4410"/>
    <w:pPr>
      <w:spacing w:after="100"/>
      <w:ind w:left="440"/>
    </w:pPr>
  </w:style>
  <w:style w:type="paragraph" w:customStyle="1" w:styleId="titel3">
    <w:name w:val="titel_3"/>
    <w:basedOn w:val="Standaard"/>
    <w:autoRedefine/>
    <w:qFormat/>
    <w:rsid w:val="00191F41"/>
    <w:pPr>
      <w:keepNext/>
      <w:keepLines/>
      <w:spacing w:before="200"/>
      <w:outlineLvl w:val="2"/>
    </w:pPr>
    <w:rPr>
      <w:rFonts w:eastAsiaTheme="majorEastAsia" w:cs="Arial"/>
      <w:bCs/>
      <w:color w:val="A53668"/>
      <w:sz w:val="24"/>
      <w:szCs w:val="20"/>
    </w:rPr>
  </w:style>
  <w:style w:type="paragraph" w:styleId="Lijstalinea">
    <w:name w:val="List Paragraph"/>
    <w:basedOn w:val="Standaard"/>
    <w:uiPriority w:val="34"/>
    <w:qFormat/>
    <w:rsid w:val="003A194B"/>
    <w:pPr>
      <w:spacing w:after="0" w:line="240" w:lineRule="auto"/>
      <w:ind w:left="720"/>
      <w:contextualSpacing/>
    </w:pPr>
    <w:rPr>
      <w:rFonts w:ascii="TheSans TT B3 Light" w:eastAsia="Times New Roman" w:hAnsi="TheSans TT B3 Light" w:cs="Times New Roman"/>
      <w:sz w:val="19"/>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031658">
      <w:bodyDiv w:val="1"/>
      <w:marLeft w:val="0"/>
      <w:marRight w:val="0"/>
      <w:marTop w:val="0"/>
      <w:marBottom w:val="0"/>
      <w:divBdr>
        <w:top w:val="none" w:sz="0" w:space="0" w:color="auto"/>
        <w:left w:val="none" w:sz="0" w:space="0" w:color="auto"/>
        <w:bottom w:val="none" w:sz="0" w:space="0" w:color="auto"/>
        <w:right w:val="none" w:sz="0" w:space="0" w:color="auto"/>
      </w:divBdr>
    </w:div>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0BF0151-D251-4D42-8BB2-05B61B4A7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2309</Words>
  <Characters>12703</Characters>
  <Application>Microsoft Office Word</Application>
  <DocSecurity>0</DocSecurity>
  <Lines>105</Lines>
  <Paragraphs>29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Gemeentebestuur Dilbeek</Company>
  <LinksUpToDate>false</LinksUpToDate>
  <CharactersWithSpaces>14983</CharactersWithSpaces>
  <SharedDoc>false</SharedDoc>
  <HLinks>
    <vt:vector size="6" baseType="variant">
      <vt:variant>
        <vt:i4>7405607</vt:i4>
      </vt:variant>
      <vt:variant>
        <vt:i4>0</vt:i4>
      </vt:variant>
      <vt:variant>
        <vt:i4>0</vt:i4>
      </vt:variant>
      <vt:variant>
        <vt:i4>5</vt:i4>
      </vt:variant>
      <vt:variant>
        <vt:lpwstr>https://lokaalbestuur.vlaanderen.be/digitaal-klachtenformulier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nelsen</dc:creator>
  <cp:keywords/>
  <cp:lastModifiedBy>Pieter De Bosscher</cp:lastModifiedBy>
  <cp:revision>12</cp:revision>
  <cp:lastPrinted>2016-02-05T10:03:00Z</cp:lastPrinted>
  <dcterms:created xsi:type="dcterms:W3CDTF">2026-01-05T15:09:00Z</dcterms:created>
  <dcterms:modified xsi:type="dcterms:W3CDTF">2026-01-26T11:09:00Z</dcterms:modified>
</cp:coreProperties>
</file>