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CE1A0" w14:textId="74BBE21D" w:rsidR="001247CC" w:rsidRPr="00E857F8" w:rsidRDefault="009B358B" w:rsidP="00BA4410">
      <w:pPr>
        <w:pStyle w:val="titel2"/>
        <w:rPr>
          <w:rFonts w:asciiTheme="majorHAnsi" w:eastAsiaTheme="minorHAnsi" w:hAnsiTheme="majorHAnsi" w:cstheme="majorHAnsi"/>
          <w:bCs w:val="0"/>
          <w:color w:val="007B89"/>
          <w:sz w:val="32"/>
          <w:szCs w:val="26"/>
        </w:rPr>
      </w:pPr>
      <w:bookmarkStart w:id="0" w:name="_Toc56435551"/>
      <w:bookmarkStart w:id="1" w:name="_Toc56435804"/>
      <w:r w:rsidRPr="00E857F8">
        <w:rPr>
          <w:rFonts w:asciiTheme="majorHAnsi" w:eastAsiaTheme="minorHAnsi" w:hAnsiTheme="majorHAnsi" w:cstheme="majorHAnsi"/>
          <w:bCs w:val="0"/>
          <w:color w:val="007B89"/>
          <w:sz w:val="32"/>
          <w:szCs w:val="26"/>
        </w:rPr>
        <w:t>Retributie</w:t>
      </w:r>
      <w:r w:rsidR="00A2792D" w:rsidRPr="00E857F8">
        <w:rPr>
          <w:rFonts w:asciiTheme="majorHAnsi" w:eastAsiaTheme="minorHAnsi" w:hAnsiTheme="majorHAnsi" w:cstheme="majorHAnsi"/>
          <w:bCs w:val="0"/>
          <w:color w:val="007B89"/>
          <w:sz w:val="32"/>
          <w:szCs w:val="26"/>
        </w:rPr>
        <w:t>reglement</w:t>
      </w:r>
      <w:r w:rsidR="001247CC" w:rsidRPr="00E857F8">
        <w:rPr>
          <w:rFonts w:asciiTheme="majorHAnsi" w:eastAsiaTheme="minorHAnsi" w:hAnsiTheme="majorHAnsi" w:cstheme="majorHAnsi"/>
          <w:bCs w:val="0"/>
          <w:color w:val="007B89"/>
          <w:sz w:val="32"/>
          <w:szCs w:val="26"/>
        </w:rPr>
        <w:t xml:space="preserve"> </w:t>
      </w:r>
      <w:r w:rsidR="00A2792D" w:rsidRPr="00E857F8">
        <w:rPr>
          <w:rFonts w:asciiTheme="majorHAnsi" w:eastAsiaTheme="minorHAnsi" w:hAnsiTheme="majorHAnsi" w:cstheme="majorHAnsi"/>
          <w:bCs w:val="0"/>
          <w:color w:val="007B89"/>
          <w:sz w:val="32"/>
          <w:szCs w:val="26"/>
        </w:rPr>
        <w:t xml:space="preserve">voor </w:t>
      </w:r>
      <w:r w:rsidRPr="00E857F8">
        <w:rPr>
          <w:rFonts w:asciiTheme="majorHAnsi" w:eastAsiaTheme="minorHAnsi" w:hAnsiTheme="majorHAnsi" w:cstheme="majorHAnsi"/>
          <w:bCs w:val="0"/>
          <w:color w:val="007B89"/>
          <w:sz w:val="32"/>
          <w:szCs w:val="26"/>
        </w:rPr>
        <w:t xml:space="preserve">het </w:t>
      </w:r>
      <w:r w:rsidR="00A2792D" w:rsidRPr="00E857F8">
        <w:rPr>
          <w:rFonts w:asciiTheme="majorHAnsi" w:eastAsiaTheme="minorHAnsi" w:hAnsiTheme="majorHAnsi" w:cstheme="majorHAnsi"/>
          <w:bCs w:val="0"/>
          <w:color w:val="007B89"/>
          <w:sz w:val="32"/>
          <w:szCs w:val="26"/>
        </w:rPr>
        <w:t>conformiteitsonderzoek tot het bekomen van een conformiteitsattest wonen</w:t>
      </w:r>
    </w:p>
    <w:p w14:paraId="129AA51E" w14:textId="63968A47" w:rsidR="00764260" w:rsidRPr="00E857F8" w:rsidRDefault="00BB5DF9" w:rsidP="00BA4410">
      <w:pPr>
        <w:pStyle w:val="titel2"/>
        <w:rPr>
          <w:rFonts w:asciiTheme="majorHAnsi" w:hAnsiTheme="majorHAnsi" w:cstheme="majorHAnsi"/>
        </w:rPr>
      </w:pPr>
      <w:r w:rsidRPr="00E857F8">
        <w:rPr>
          <w:rFonts w:asciiTheme="majorHAnsi" w:hAnsiTheme="majorHAnsi" w:cstheme="majorHAnsi"/>
        </w:rPr>
        <w:t>Artikel 1</w:t>
      </w:r>
      <w:bookmarkEnd w:id="0"/>
      <w:bookmarkEnd w:id="1"/>
      <w:r w:rsidR="00A73B60" w:rsidRPr="00E857F8">
        <w:rPr>
          <w:rFonts w:asciiTheme="majorHAnsi" w:hAnsiTheme="majorHAnsi" w:cstheme="majorHAnsi"/>
        </w:rPr>
        <w:t xml:space="preserve"> Aanleiding</w:t>
      </w:r>
    </w:p>
    <w:p w14:paraId="179F04AC" w14:textId="5301B0CA" w:rsidR="001247CC" w:rsidRPr="00E857F8" w:rsidRDefault="001247CC" w:rsidP="005851A8">
      <w:pPr>
        <w:pStyle w:val="titel2"/>
        <w:rPr>
          <w:rFonts w:asciiTheme="majorHAnsi" w:eastAsiaTheme="minorHAnsi" w:hAnsiTheme="majorHAnsi" w:cstheme="majorHAnsi"/>
          <w:b w:val="0"/>
          <w:bCs w:val="0"/>
          <w:color w:val="auto"/>
          <w:sz w:val="22"/>
          <w:szCs w:val="22"/>
          <w:shd w:val="clear" w:color="auto" w:fill="FFFFFF"/>
        </w:rPr>
      </w:pPr>
      <w:bookmarkStart w:id="2" w:name="_Toc56435552"/>
      <w:bookmarkStart w:id="3" w:name="_Toc56435805"/>
      <w:r w:rsidRPr="00E857F8">
        <w:rPr>
          <w:rFonts w:asciiTheme="majorHAnsi" w:eastAsiaTheme="minorHAnsi" w:hAnsiTheme="majorHAnsi" w:cstheme="majorHAnsi"/>
          <w:b w:val="0"/>
          <w:bCs w:val="0"/>
          <w:color w:val="auto"/>
          <w:sz w:val="22"/>
          <w:szCs w:val="22"/>
          <w:shd w:val="clear" w:color="auto" w:fill="FFFFFF"/>
        </w:rPr>
        <w:t xml:space="preserve">Vanaf </w:t>
      </w:r>
      <w:r w:rsidR="00EB6B24" w:rsidRPr="00E857F8">
        <w:rPr>
          <w:rFonts w:asciiTheme="majorHAnsi" w:eastAsiaTheme="minorHAnsi" w:hAnsiTheme="majorHAnsi" w:cstheme="majorHAnsi"/>
          <w:b w:val="0"/>
          <w:bCs w:val="0"/>
          <w:color w:val="auto"/>
          <w:sz w:val="22"/>
          <w:szCs w:val="22"/>
          <w:shd w:val="clear" w:color="auto" w:fill="FFFFFF"/>
        </w:rPr>
        <w:t xml:space="preserve">1 </w:t>
      </w:r>
      <w:r w:rsidR="001E7D0A" w:rsidRPr="00E857F8">
        <w:rPr>
          <w:rFonts w:asciiTheme="majorHAnsi" w:eastAsiaTheme="minorHAnsi" w:hAnsiTheme="majorHAnsi" w:cstheme="majorHAnsi"/>
          <w:b w:val="0"/>
          <w:bCs w:val="0"/>
          <w:color w:val="auto"/>
          <w:sz w:val="22"/>
          <w:szCs w:val="22"/>
          <w:shd w:val="clear" w:color="auto" w:fill="FFFFFF"/>
        </w:rPr>
        <w:t>januari 2026</w:t>
      </w:r>
      <w:r w:rsidRPr="00E857F8">
        <w:rPr>
          <w:rFonts w:asciiTheme="majorHAnsi" w:eastAsiaTheme="minorHAnsi" w:hAnsiTheme="majorHAnsi" w:cstheme="majorHAnsi"/>
          <w:b w:val="0"/>
          <w:bCs w:val="0"/>
          <w:color w:val="auto"/>
          <w:sz w:val="22"/>
          <w:szCs w:val="22"/>
          <w:shd w:val="clear" w:color="auto" w:fill="FFFFFF"/>
        </w:rPr>
        <w:t xml:space="preserve"> wordt er een retributie gevestigd op het behandelen van een aanvraag</w:t>
      </w:r>
      <w:r w:rsidR="00EB6B24" w:rsidRPr="00E857F8">
        <w:rPr>
          <w:rFonts w:asciiTheme="majorHAnsi" w:eastAsiaTheme="minorHAnsi" w:hAnsiTheme="majorHAnsi" w:cstheme="majorHAnsi"/>
          <w:b w:val="0"/>
          <w:bCs w:val="0"/>
          <w:color w:val="auto"/>
          <w:sz w:val="22"/>
          <w:szCs w:val="22"/>
          <w:shd w:val="clear" w:color="auto" w:fill="FFFFFF"/>
        </w:rPr>
        <w:t xml:space="preserve"> tot afleveren</w:t>
      </w:r>
      <w:r w:rsidRPr="00E857F8">
        <w:rPr>
          <w:rFonts w:asciiTheme="majorHAnsi" w:eastAsiaTheme="minorHAnsi" w:hAnsiTheme="majorHAnsi" w:cstheme="majorHAnsi"/>
          <w:b w:val="0"/>
          <w:bCs w:val="0"/>
          <w:color w:val="auto"/>
          <w:sz w:val="22"/>
          <w:szCs w:val="22"/>
          <w:shd w:val="clear" w:color="auto" w:fill="FFFFFF"/>
        </w:rPr>
        <w:t xml:space="preserve"> van een conformiteitsattest wonen.</w:t>
      </w:r>
    </w:p>
    <w:p w14:paraId="17455768" w14:textId="5D0C8254" w:rsidR="008B5455" w:rsidRPr="00E857F8" w:rsidRDefault="008B5455" w:rsidP="005851A8">
      <w:pPr>
        <w:pStyle w:val="titel2"/>
        <w:rPr>
          <w:rFonts w:asciiTheme="majorHAnsi" w:hAnsiTheme="majorHAnsi" w:cstheme="majorHAnsi"/>
        </w:rPr>
      </w:pPr>
      <w:r w:rsidRPr="00E857F8">
        <w:rPr>
          <w:rFonts w:asciiTheme="majorHAnsi" w:hAnsiTheme="majorHAnsi" w:cstheme="majorHAnsi"/>
        </w:rPr>
        <w:t>Artikel 2</w:t>
      </w:r>
      <w:bookmarkEnd w:id="2"/>
      <w:bookmarkEnd w:id="3"/>
      <w:r w:rsidR="00A73B60" w:rsidRPr="00E857F8">
        <w:rPr>
          <w:rFonts w:asciiTheme="majorHAnsi" w:hAnsiTheme="majorHAnsi" w:cstheme="majorHAnsi"/>
        </w:rPr>
        <w:t xml:space="preserve"> Toepassing</w:t>
      </w:r>
    </w:p>
    <w:p w14:paraId="230FABB1" w14:textId="77777777" w:rsidR="001247CC" w:rsidRPr="00E857F8" w:rsidRDefault="001247CC" w:rsidP="001247CC">
      <w:pPr>
        <w:pStyle w:val="titel2"/>
        <w:rPr>
          <w:rFonts w:asciiTheme="majorHAnsi" w:eastAsiaTheme="minorHAnsi" w:hAnsiTheme="majorHAnsi" w:cstheme="majorHAnsi"/>
          <w:b w:val="0"/>
          <w:bCs w:val="0"/>
          <w:color w:val="auto"/>
          <w:sz w:val="22"/>
          <w:szCs w:val="22"/>
          <w:shd w:val="clear" w:color="auto" w:fill="FFFFFF"/>
        </w:rPr>
      </w:pPr>
      <w:bookmarkStart w:id="4" w:name="_Toc56435553"/>
      <w:bookmarkStart w:id="5" w:name="_Toc56435806"/>
      <w:r w:rsidRPr="00E857F8">
        <w:rPr>
          <w:rFonts w:asciiTheme="majorHAnsi" w:eastAsiaTheme="minorHAnsi" w:hAnsiTheme="majorHAnsi" w:cstheme="majorHAnsi"/>
          <w:b w:val="0"/>
          <w:bCs w:val="0"/>
          <w:color w:val="auto"/>
          <w:sz w:val="22"/>
          <w:szCs w:val="22"/>
          <w:shd w:val="clear" w:color="auto" w:fill="FFFFFF"/>
        </w:rPr>
        <w:t>Voor de toepassing van dit reglement wordt verstaan onder:</w:t>
      </w:r>
    </w:p>
    <w:p w14:paraId="4A682CD1" w14:textId="62277DD5" w:rsidR="00A2792D" w:rsidRPr="00E857F8" w:rsidRDefault="00A2792D" w:rsidP="006B52CD">
      <w:pPr>
        <w:pStyle w:val="Bullet"/>
      </w:pPr>
      <w:r w:rsidRPr="00E857F8">
        <w:t>Conformiteitsonderzoek: het onderzoek dat nodig is om een conformiteitsattest wonen te kunnen afleveren.</w:t>
      </w:r>
    </w:p>
    <w:p w14:paraId="2B3A7AB8" w14:textId="313E93A0" w:rsidR="001247CC" w:rsidRPr="00E857F8" w:rsidRDefault="001247CC" w:rsidP="006B52CD">
      <w:pPr>
        <w:pStyle w:val="Bullet"/>
      </w:pPr>
      <w:r w:rsidRPr="00E857F8">
        <w:t xml:space="preserve">Conformiteitsattest wonen: document waaruit blijkt dat de </w:t>
      </w:r>
      <w:r w:rsidR="00A2792D" w:rsidRPr="00E857F8">
        <w:t>wooneenheid</w:t>
      </w:r>
      <w:r w:rsidR="00CA52DE" w:rsidRPr="00E857F8">
        <w:t>, die verhuurd wordt, te huur wordt gesteld of ter beschikking wordt gesteld,</w:t>
      </w:r>
      <w:r w:rsidRPr="00E857F8">
        <w:t xml:space="preserve"> voldoet aan de minimale normen van de Vlaamse Codex Wonen 2021</w:t>
      </w:r>
    </w:p>
    <w:p w14:paraId="7D82C160" w14:textId="77777777" w:rsidR="001247CC" w:rsidRPr="00E857F8" w:rsidRDefault="001247CC" w:rsidP="006B52CD">
      <w:pPr>
        <w:pStyle w:val="Bullet"/>
      </w:pPr>
      <w:r w:rsidRPr="00E857F8">
        <w:t>Kamerwoning: elk gebouw of deel ervan dat bestaat uit één of meer te huur gestelde of verhuurde kamers en gemeenschappelijke ruimten, waarbij een kamer dienst doet als huisvesting voor één of meerdere huurders</w:t>
      </w:r>
    </w:p>
    <w:p w14:paraId="1C418C98" w14:textId="77777777" w:rsidR="001247CC" w:rsidRPr="00E857F8" w:rsidRDefault="001247CC" w:rsidP="006B52CD">
      <w:pPr>
        <w:pStyle w:val="Bullet"/>
      </w:pPr>
      <w:r w:rsidRPr="00E857F8">
        <w:t>Zelfstandige woningeenheid: een woning die beschikt over een toilet, een bad of douche en een kookgelegenheid</w:t>
      </w:r>
    </w:p>
    <w:p w14:paraId="05F040EB" w14:textId="2AD26952" w:rsidR="008B5455" w:rsidRPr="00E857F8" w:rsidRDefault="008B5455" w:rsidP="005851A8">
      <w:pPr>
        <w:pStyle w:val="titel2"/>
        <w:rPr>
          <w:rFonts w:asciiTheme="majorHAnsi" w:hAnsiTheme="majorHAnsi" w:cstheme="majorHAnsi"/>
        </w:rPr>
      </w:pPr>
      <w:r w:rsidRPr="00E857F8">
        <w:rPr>
          <w:rFonts w:asciiTheme="majorHAnsi" w:hAnsiTheme="majorHAnsi" w:cstheme="majorHAnsi"/>
        </w:rPr>
        <w:t>Artikel 3</w:t>
      </w:r>
      <w:bookmarkEnd w:id="4"/>
      <w:bookmarkEnd w:id="5"/>
      <w:r w:rsidR="00A73B60" w:rsidRPr="00E857F8">
        <w:rPr>
          <w:rFonts w:asciiTheme="majorHAnsi" w:hAnsiTheme="majorHAnsi" w:cstheme="majorHAnsi"/>
        </w:rPr>
        <w:t xml:space="preserve"> Verschuldigdheid</w:t>
      </w:r>
    </w:p>
    <w:p w14:paraId="7A959B97" w14:textId="3EE856BB" w:rsidR="005851A8" w:rsidRPr="00E857F8" w:rsidRDefault="001247CC" w:rsidP="005851A8">
      <w:pPr>
        <w:pStyle w:val="Subtitelniveau2"/>
        <w:rPr>
          <w:rFonts w:asciiTheme="majorHAnsi" w:eastAsiaTheme="minorHAnsi" w:hAnsiTheme="majorHAnsi" w:cstheme="majorHAnsi"/>
          <w:bCs w:val="0"/>
          <w:color w:val="auto"/>
          <w:sz w:val="22"/>
          <w:szCs w:val="22"/>
          <w:lang w:val="nl-NL"/>
        </w:rPr>
      </w:pPr>
      <w:r w:rsidRPr="00E857F8">
        <w:rPr>
          <w:rFonts w:asciiTheme="majorHAnsi" w:eastAsiaTheme="minorHAnsi" w:hAnsiTheme="majorHAnsi" w:cstheme="majorHAnsi"/>
          <w:bCs w:val="0"/>
          <w:color w:val="auto"/>
          <w:sz w:val="22"/>
          <w:szCs w:val="22"/>
          <w:lang w:val="nl-NL"/>
        </w:rPr>
        <w:t>De retributie is verschuldigd door de aanvrager van het conformiteit</w:t>
      </w:r>
      <w:r w:rsidR="00A2792D" w:rsidRPr="00E857F8">
        <w:rPr>
          <w:rFonts w:asciiTheme="majorHAnsi" w:eastAsiaTheme="minorHAnsi" w:hAnsiTheme="majorHAnsi" w:cstheme="majorHAnsi"/>
          <w:bCs w:val="0"/>
          <w:color w:val="auto"/>
          <w:sz w:val="22"/>
          <w:szCs w:val="22"/>
          <w:lang w:val="nl-NL"/>
        </w:rPr>
        <w:t>onderzoek</w:t>
      </w:r>
      <w:r w:rsidRPr="00E857F8">
        <w:rPr>
          <w:rFonts w:asciiTheme="majorHAnsi" w:eastAsiaTheme="minorHAnsi" w:hAnsiTheme="majorHAnsi" w:cstheme="majorHAnsi"/>
          <w:bCs w:val="0"/>
          <w:color w:val="auto"/>
          <w:sz w:val="22"/>
          <w:szCs w:val="22"/>
          <w:lang w:val="nl-NL"/>
        </w:rPr>
        <w:t>.</w:t>
      </w:r>
    </w:p>
    <w:p w14:paraId="1852646E" w14:textId="6F1CDB56" w:rsidR="008B5455" w:rsidRPr="00E857F8" w:rsidRDefault="008B5455" w:rsidP="00BA4410">
      <w:pPr>
        <w:pStyle w:val="titel2"/>
        <w:rPr>
          <w:rFonts w:asciiTheme="majorHAnsi" w:hAnsiTheme="majorHAnsi" w:cstheme="majorHAnsi"/>
        </w:rPr>
      </w:pPr>
      <w:bookmarkStart w:id="6" w:name="_Toc56435554"/>
      <w:bookmarkStart w:id="7" w:name="_Toc56435809"/>
      <w:r w:rsidRPr="00E857F8">
        <w:rPr>
          <w:rFonts w:asciiTheme="majorHAnsi" w:hAnsiTheme="majorHAnsi" w:cstheme="majorHAnsi"/>
        </w:rPr>
        <w:t>Artikel 4</w:t>
      </w:r>
      <w:bookmarkEnd w:id="6"/>
      <w:bookmarkEnd w:id="7"/>
      <w:r w:rsidR="00A73B60" w:rsidRPr="00E857F8">
        <w:rPr>
          <w:rFonts w:asciiTheme="majorHAnsi" w:hAnsiTheme="majorHAnsi" w:cstheme="majorHAnsi"/>
        </w:rPr>
        <w:t xml:space="preserve"> Bedrag</w:t>
      </w:r>
    </w:p>
    <w:p w14:paraId="39667A3D" w14:textId="77777777" w:rsidR="00312395" w:rsidRPr="00E857F8" w:rsidRDefault="001247CC" w:rsidP="001247CC">
      <w:pPr>
        <w:rPr>
          <w:rFonts w:ascii="Calibri" w:eastAsia="Calibri" w:hAnsi="Calibri" w:cs="Calibri"/>
          <w:kern w:val="0"/>
          <w14:ligatures w14:val="none"/>
        </w:rPr>
      </w:pPr>
      <w:bookmarkStart w:id="8" w:name="_Toc56435555"/>
      <w:bookmarkStart w:id="9" w:name="_Toc56435810"/>
      <w:r w:rsidRPr="00E857F8">
        <w:rPr>
          <w:rFonts w:ascii="Calibri" w:eastAsia="Calibri" w:hAnsi="Calibri" w:cs="Calibri"/>
          <w:kern w:val="0"/>
          <w14:ligatures w14:val="none"/>
        </w:rPr>
        <w:t>De retributie bedraagt</w:t>
      </w:r>
      <w:r w:rsidR="00312395" w:rsidRPr="00E857F8">
        <w:rPr>
          <w:rFonts w:ascii="Calibri" w:eastAsia="Calibri" w:hAnsi="Calibri" w:cs="Calibri"/>
          <w:kern w:val="0"/>
          <w14:ligatures w14:val="none"/>
        </w:rPr>
        <w:t>:</w:t>
      </w:r>
    </w:p>
    <w:p w14:paraId="6D03F3C1" w14:textId="0E3055CD" w:rsidR="001247CC" w:rsidRPr="00E857F8" w:rsidRDefault="00FF1CD2" w:rsidP="00312395">
      <w:pPr>
        <w:pStyle w:val="Lijstalinea"/>
        <w:numPr>
          <w:ilvl w:val="0"/>
          <w:numId w:val="14"/>
        </w:numPr>
        <w:rPr>
          <w:rFonts w:ascii="Calibri" w:eastAsia="Calibri" w:hAnsi="Calibri" w:cs="Calibri"/>
        </w:rPr>
      </w:pPr>
      <w:r w:rsidRPr="00E857F8">
        <w:rPr>
          <w:rFonts w:ascii="Calibri" w:eastAsia="Calibri" w:hAnsi="Calibri" w:cs="Calibri"/>
        </w:rPr>
        <w:t>180</w:t>
      </w:r>
      <w:r w:rsidR="00EB6B24" w:rsidRPr="00E857F8">
        <w:rPr>
          <w:rFonts w:ascii="Calibri" w:eastAsia="Calibri" w:hAnsi="Calibri" w:cs="Calibri"/>
        </w:rPr>
        <w:t xml:space="preserve">,00 euro </w:t>
      </w:r>
      <w:r w:rsidR="00312395" w:rsidRPr="00E857F8">
        <w:rPr>
          <w:rFonts w:ascii="Calibri" w:eastAsia="Calibri" w:hAnsi="Calibri" w:cs="Calibri"/>
        </w:rPr>
        <w:t xml:space="preserve">voor een </w:t>
      </w:r>
      <w:r w:rsidR="00EB6B24" w:rsidRPr="00E857F8">
        <w:rPr>
          <w:rFonts w:ascii="Calibri" w:eastAsia="Calibri" w:hAnsi="Calibri" w:cs="Calibri"/>
        </w:rPr>
        <w:t>conformiteitsonderzoek.</w:t>
      </w:r>
    </w:p>
    <w:p w14:paraId="37266BD5" w14:textId="0B95CAC3" w:rsidR="001247CC" w:rsidRPr="00E857F8" w:rsidRDefault="001E7D0A" w:rsidP="001247CC">
      <w:pPr>
        <w:rPr>
          <w:rFonts w:ascii="Calibri" w:eastAsia="Calibri" w:hAnsi="Calibri" w:cs="Calibri"/>
          <w:kern w:val="0"/>
          <w14:ligatures w14:val="none"/>
        </w:rPr>
      </w:pPr>
      <w:r w:rsidRPr="00E857F8">
        <w:rPr>
          <w:rFonts w:ascii="Calibri" w:eastAsia="Calibri" w:hAnsi="Calibri" w:cs="Calibri"/>
          <w:kern w:val="0"/>
          <w14:ligatures w14:val="none"/>
        </w:rPr>
        <w:t xml:space="preserve">Dit </w:t>
      </w:r>
      <w:r w:rsidR="00EB6B24" w:rsidRPr="00E857F8">
        <w:rPr>
          <w:rFonts w:ascii="Calibri" w:eastAsia="Calibri" w:hAnsi="Calibri" w:cs="Calibri"/>
          <w:kern w:val="0"/>
          <w14:ligatures w14:val="none"/>
        </w:rPr>
        <w:t>bedrag</w:t>
      </w:r>
      <w:r w:rsidR="001247CC" w:rsidRPr="00E857F8">
        <w:rPr>
          <w:rFonts w:ascii="Calibri" w:eastAsia="Calibri" w:hAnsi="Calibri" w:cs="Calibri"/>
          <w:kern w:val="0"/>
          <w14:ligatures w14:val="none"/>
        </w:rPr>
        <w:t xml:space="preserve"> in euro </w:t>
      </w:r>
      <w:r w:rsidR="00312395" w:rsidRPr="00E857F8">
        <w:rPr>
          <w:rFonts w:ascii="Calibri" w:eastAsia="Calibri" w:hAnsi="Calibri" w:cs="Calibri"/>
          <w:kern w:val="0"/>
          <w14:ligatures w14:val="none"/>
        </w:rPr>
        <w:t>word</w:t>
      </w:r>
      <w:r w:rsidRPr="00E857F8">
        <w:rPr>
          <w:rFonts w:ascii="Calibri" w:eastAsia="Calibri" w:hAnsi="Calibri" w:cs="Calibri"/>
          <w:kern w:val="0"/>
          <w14:ligatures w14:val="none"/>
        </w:rPr>
        <w:t>t</w:t>
      </w:r>
      <w:r w:rsidR="001247CC" w:rsidRPr="00E857F8">
        <w:rPr>
          <w:rFonts w:ascii="Calibri" w:eastAsia="Calibri" w:hAnsi="Calibri" w:cs="Calibri"/>
          <w:kern w:val="0"/>
          <w14:ligatures w14:val="none"/>
        </w:rPr>
        <w:t xml:space="preserve"> jaarlijks in </w:t>
      </w:r>
      <w:r w:rsidRPr="00E857F8">
        <w:rPr>
          <w:rFonts w:ascii="Calibri" w:eastAsia="Calibri" w:hAnsi="Calibri" w:cs="Calibri"/>
          <w:kern w:val="0"/>
          <w14:ligatures w14:val="none"/>
        </w:rPr>
        <w:t>januari</w:t>
      </w:r>
      <w:r w:rsidR="001247CC" w:rsidRPr="00E857F8">
        <w:rPr>
          <w:rFonts w:ascii="Calibri" w:eastAsia="Calibri" w:hAnsi="Calibri" w:cs="Calibri"/>
          <w:kern w:val="0"/>
          <w14:ligatures w14:val="none"/>
        </w:rPr>
        <w:t xml:space="preserve"> aangepast aan de gezondheidsindex conform de volgende formule: </w:t>
      </w:r>
    </w:p>
    <w:p w14:paraId="5803A74A" w14:textId="3C418BCC" w:rsidR="001247CC" w:rsidRPr="00E857F8" w:rsidRDefault="001247CC" w:rsidP="00CA52DE">
      <w:pPr>
        <w:spacing w:after="0"/>
        <w:jc w:val="center"/>
        <w:rPr>
          <w:rFonts w:ascii="Calibri" w:eastAsia="Calibri" w:hAnsi="Calibri" w:cs="Calibri"/>
          <w:kern w:val="0"/>
          <w:u w:val="single"/>
          <w14:ligatures w14:val="none"/>
        </w:rPr>
      </w:pPr>
      <w:r w:rsidRPr="00E857F8">
        <w:rPr>
          <w:rFonts w:ascii="Calibri" w:eastAsia="Calibri" w:hAnsi="Calibri" w:cs="Calibri"/>
          <w:kern w:val="0"/>
          <w:u w:val="single"/>
          <w14:ligatures w14:val="none"/>
        </w:rPr>
        <w:t xml:space="preserve">Basisbedrag x gezondheidsindex </w:t>
      </w:r>
      <w:r w:rsidR="001E7D0A" w:rsidRPr="00E857F8">
        <w:rPr>
          <w:rFonts w:ascii="Calibri" w:eastAsia="Calibri" w:hAnsi="Calibri" w:cs="Calibri"/>
          <w:kern w:val="0"/>
          <w:u w:val="single"/>
          <w14:ligatures w14:val="none"/>
        </w:rPr>
        <w:t xml:space="preserve">november </w:t>
      </w:r>
      <w:r w:rsidR="00CA52DE" w:rsidRPr="00E857F8">
        <w:rPr>
          <w:rFonts w:ascii="Calibri" w:eastAsia="Calibri" w:hAnsi="Calibri" w:cs="Calibri"/>
          <w:kern w:val="0"/>
          <w:u w:val="single"/>
          <w14:ligatures w14:val="none"/>
        </w:rPr>
        <w:t xml:space="preserve"> jaar aanpassing</w:t>
      </w:r>
    </w:p>
    <w:p w14:paraId="12EF81C5" w14:textId="77777777" w:rsidR="001E7D0A" w:rsidRPr="00E857F8" w:rsidRDefault="001E7D0A" w:rsidP="001E7D0A">
      <w:pPr>
        <w:jc w:val="center"/>
        <w:rPr>
          <w:rFonts w:ascii="Calibri" w:hAnsi="Calibri" w:cs="Calibri"/>
          <w:color w:val="000000" w:themeColor="text1"/>
          <w:lang w:val="nl-NL"/>
        </w:rPr>
      </w:pPr>
      <w:r w:rsidRPr="00E857F8">
        <w:rPr>
          <w:rFonts w:ascii="Calibri" w:hAnsi="Calibri" w:cs="Calibri"/>
          <w:color w:val="000000" w:themeColor="text1"/>
          <w:lang w:val="nl-NL"/>
        </w:rPr>
        <w:t>Basisindexcijfer (2013) gezondheidsindex november 2026</w:t>
      </w:r>
    </w:p>
    <w:p w14:paraId="6B1BA8C9" w14:textId="77777777" w:rsidR="00CA52DE" w:rsidRPr="00E857F8" w:rsidRDefault="00CA52DE">
      <w:pPr>
        <w:spacing w:after="0" w:line="240" w:lineRule="auto"/>
        <w:rPr>
          <w:rFonts w:asciiTheme="majorHAnsi" w:eastAsiaTheme="majorEastAsia" w:hAnsiTheme="majorHAnsi" w:cstheme="majorHAnsi"/>
          <w:b/>
          <w:bCs/>
          <w:color w:val="A53668"/>
          <w:sz w:val="28"/>
          <w:szCs w:val="20"/>
        </w:rPr>
      </w:pPr>
      <w:r w:rsidRPr="00E857F8">
        <w:rPr>
          <w:rFonts w:asciiTheme="majorHAnsi" w:hAnsiTheme="majorHAnsi" w:cstheme="majorHAnsi"/>
        </w:rPr>
        <w:br w:type="page"/>
      </w:r>
    </w:p>
    <w:p w14:paraId="08DF7D37" w14:textId="6E55CF80" w:rsidR="004B7DE2" w:rsidRPr="00E857F8" w:rsidRDefault="004B7DE2" w:rsidP="00BA4410">
      <w:pPr>
        <w:pStyle w:val="titel2"/>
        <w:rPr>
          <w:rFonts w:asciiTheme="majorHAnsi" w:hAnsiTheme="majorHAnsi" w:cstheme="majorHAnsi"/>
        </w:rPr>
      </w:pPr>
      <w:r w:rsidRPr="00E857F8">
        <w:rPr>
          <w:rFonts w:asciiTheme="majorHAnsi" w:hAnsiTheme="majorHAnsi" w:cstheme="majorHAnsi"/>
        </w:rPr>
        <w:lastRenderedPageBreak/>
        <w:t xml:space="preserve">Artikel </w:t>
      </w:r>
      <w:r w:rsidR="005851A8" w:rsidRPr="00E857F8">
        <w:rPr>
          <w:rFonts w:asciiTheme="majorHAnsi" w:hAnsiTheme="majorHAnsi" w:cstheme="majorHAnsi"/>
        </w:rPr>
        <w:t>5</w:t>
      </w:r>
      <w:bookmarkEnd w:id="8"/>
      <w:bookmarkEnd w:id="9"/>
      <w:r w:rsidR="00A73B60" w:rsidRPr="00E857F8">
        <w:rPr>
          <w:rFonts w:asciiTheme="majorHAnsi" w:hAnsiTheme="majorHAnsi" w:cstheme="majorHAnsi"/>
        </w:rPr>
        <w:t xml:space="preserve"> Vrijstellingen</w:t>
      </w:r>
    </w:p>
    <w:p w14:paraId="596D7737" w14:textId="77777777" w:rsidR="001247CC" w:rsidRPr="00E857F8" w:rsidRDefault="001247CC" w:rsidP="001247CC">
      <w:pPr>
        <w:rPr>
          <w:rFonts w:ascii="Calibri" w:eastAsia="Calibri" w:hAnsi="Calibri" w:cs="Calibri"/>
          <w:kern w:val="0"/>
          <w14:ligatures w14:val="none"/>
        </w:rPr>
      </w:pPr>
      <w:bookmarkStart w:id="10" w:name="_Toc56435556"/>
      <w:bookmarkStart w:id="11" w:name="_Toc56435811"/>
      <w:r w:rsidRPr="00E857F8">
        <w:rPr>
          <w:rFonts w:ascii="Calibri" w:eastAsia="Calibri" w:hAnsi="Calibri" w:cs="Calibri"/>
          <w:kern w:val="0"/>
          <w14:ligatures w14:val="none"/>
        </w:rPr>
        <w:t>Zijn vrijgesteld van retributie:</w:t>
      </w:r>
    </w:p>
    <w:p w14:paraId="57835C8F" w14:textId="4A75A66A" w:rsidR="001247CC" w:rsidRPr="00E857F8" w:rsidRDefault="00EB6B24" w:rsidP="006B52CD">
      <w:pPr>
        <w:pStyle w:val="Bullet"/>
        <w:ind w:left="924" w:hanging="357"/>
        <w:rPr>
          <w:rFonts w:eastAsia="Calibri"/>
          <w:color w:val="auto"/>
          <w:szCs w:val="22"/>
        </w:rPr>
      </w:pPr>
      <w:r w:rsidRPr="00E857F8">
        <w:rPr>
          <w:rFonts w:eastAsia="Calibri"/>
          <w:color w:val="auto"/>
          <w:szCs w:val="22"/>
        </w:rPr>
        <w:t xml:space="preserve">Lokaal bestuur </w:t>
      </w:r>
      <w:r w:rsidR="001247CC" w:rsidRPr="00E857F8">
        <w:rPr>
          <w:rFonts w:eastAsia="Calibri"/>
          <w:color w:val="auto"/>
          <w:szCs w:val="22"/>
        </w:rPr>
        <w:t>Haaltert</w:t>
      </w:r>
    </w:p>
    <w:p w14:paraId="6582C326" w14:textId="77777777" w:rsidR="001247CC" w:rsidRPr="00E857F8" w:rsidRDefault="001247CC" w:rsidP="006B52CD">
      <w:pPr>
        <w:pStyle w:val="Bullet"/>
        <w:ind w:left="924" w:hanging="357"/>
        <w:rPr>
          <w:rFonts w:eastAsia="Calibri"/>
          <w:color w:val="auto"/>
          <w:szCs w:val="22"/>
        </w:rPr>
      </w:pPr>
      <w:r w:rsidRPr="00E857F8">
        <w:rPr>
          <w:rFonts w:eastAsia="Calibri"/>
          <w:color w:val="auto"/>
          <w:szCs w:val="22"/>
        </w:rPr>
        <w:t>Iedere natuurlijke of rechtspersoon die een wooneenheid of kamerwoning verhuurt volgens de regelgeving van het kaderbesluit sociale huur</w:t>
      </w:r>
    </w:p>
    <w:p w14:paraId="125BCD4A" w14:textId="00342FAE" w:rsidR="001247CC" w:rsidRPr="00E857F8" w:rsidRDefault="001247CC" w:rsidP="001247CC">
      <w:pPr>
        <w:pStyle w:val="titel2"/>
        <w:rPr>
          <w:rFonts w:asciiTheme="majorHAnsi" w:hAnsiTheme="majorHAnsi" w:cstheme="majorHAnsi"/>
        </w:rPr>
      </w:pPr>
      <w:r w:rsidRPr="00E857F8">
        <w:rPr>
          <w:rFonts w:asciiTheme="majorHAnsi" w:hAnsiTheme="majorHAnsi" w:cstheme="majorHAnsi"/>
        </w:rPr>
        <w:t>Artikel 6</w:t>
      </w:r>
      <w:r w:rsidR="00A73B60" w:rsidRPr="00E857F8">
        <w:rPr>
          <w:rFonts w:asciiTheme="majorHAnsi" w:hAnsiTheme="majorHAnsi" w:cstheme="majorHAnsi"/>
        </w:rPr>
        <w:t xml:space="preserve"> Betaling</w:t>
      </w:r>
    </w:p>
    <w:p w14:paraId="0F4560D3" w14:textId="6BB5C0CD" w:rsidR="001247CC" w:rsidRPr="00E857F8" w:rsidRDefault="001247CC" w:rsidP="001247CC">
      <w:pPr>
        <w:rPr>
          <w:rFonts w:ascii="Calibri" w:eastAsia="Calibri" w:hAnsi="Calibri" w:cs="Calibri"/>
          <w:kern w:val="0"/>
          <w14:ligatures w14:val="none"/>
        </w:rPr>
      </w:pPr>
      <w:r w:rsidRPr="00E857F8">
        <w:rPr>
          <w:rFonts w:ascii="Calibri" w:eastAsia="Calibri" w:hAnsi="Calibri" w:cs="Calibri"/>
          <w:kern w:val="0"/>
          <w14:ligatures w14:val="none"/>
        </w:rPr>
        <w:t xml:space="preserve">De retributie dient te worden betaald voorafgaandelijk aan de afgifte </w:t>
      </w:r>
      <w:r w:rsidR="00EB6B24" w:rsidRPr="00E857F8">
        <w:rPr>
          <w:rFonts w:ascii="Calibri" w:eastAsia="Calibri" w:hAnsi="Calibri" w:cs="Calibri"/>
          <w:kern w:val="0"/>
          <w14:ligatures w14:val="none"/>
        </w:rPr>
        <w:t>van het resultaat van het conformiteitsonderzoek</w:t>
      </w:r>
      <w:r w:rsidRPr="00E857F8">
        <w:rPr>
          <w:rFonts w:ascii="Calibri" w:eastAsia="Calibri" w:hAnsi="Calibri" w:cs="Calibri"/>
          <w:kern w:val="0"/>
          <w14:ligatures w14:val="none"/>
        </w:rPr>
        <w:t>.</w:t>
      </w:r>
    </w:p>
    <w:p w14:paraId="73A03C9D" w14:textId="18E2D027" w:rsidR="001247CC" w:rsidRPr="00E857F8" w:rsidRDefault="001247CC" w:rsidP="001247CC">
      <w:pPr>
        <w:rPr>
          <w:rFonts w:ascii="Calibri" w:eastAsia="Calibri" w:hAnsi="Calibri" w:cs="Calibri"/>
          <w:kern w:val="0"/>
          <w14:ligatures w14:val="none"/>
        </w:rPr>
      </w:pPr>
      <w:r w:rsidRPr="00E857F8">
        <w:rPr>
          <w:rFonts w:ascii="Calibri" w:eastAsia="Calibri" w:hAnsi="Calibri" w:cs="Calibri"/>
          <w:kern w:val="0"/>
          <w14:ligatures w14:val="none"/>
        </w:rPr>
        <w:t xml:space="preserve">Als </w:t>
      </w:r>
      <w:r w:rsidR="00EB6B24" w:rsidRPr="00E857F8">
        <w:rPr>
          <w:rFonts w:ascii="Calibri" w:eastAsia="Calibri" w:hAnsi="Calibri" w:cs="Calibri"/>
          <w:kern w:val="0"/>
          <w14:ligatures w14:val="none"/>
        </w:rPr>
        <w:t>het resultaat van het conformiteitsonderzoek negatief is,</w:t>
      </w:r>
      <w:r w:rsidRPr="00E857F8">
        <w:rPr>
          <w:rFonts w:ascii="Calibri" w:eastAsia="Calibri" w:hAnsi="Calibri" w:cs="Calibri"/>
          <w:kern w:val="0"/>
          <w14:ligatures w14:val="none"/>
        </w:rPr>
        <w:t xml:space="preserve"> dient een nieuwe aanvraag te gebeuren. Bij elke nieuwe aanvraag is de retributie verschuldigd.</w:t>
      </w:r>
    </w:p>
    <w:p w14:paraId="10B0D78E" w14:textId="36F9EFF6" w:rsidR="00CA52DE" w:rsidRPr="00E857F8" w:rsidRDefault="00CA52DE" w:rsidP="001247CC">
      <w:pPr>
        <w:rPr>
          <w:rFonts w:ascii="Calibri" w:eastAsia="Calibri" w:hAnsi="Calibri" w:cs="Calibri"/>
          <w:kern w:val="0"/>
          <w14:ligatures w14:val="none"/>
        </w:rPr>
      </w:pPr>
      <w:r w:rsidRPr="00E857F8">
        <w:rPr>
          <w:rFonts w:ascii="Calibri" w:eastAsia="Calibri" w:hAnsi="Calibri" w:cs="Calibri"/>
          <w:kern w:val="0"/>
          <w14:ligatures w14:val="none"/>
        </w:rPr>
        <w:t>Het niet betalen van de retributie kan aanleiding geven tot het uitvaardigen van een dwangbevel</w:t>
      </w:r>
      <w:r w:rsidR="009D3124" w:rsidRPr="00E857F8">
        <w:rPr>
          <w:rFonts w:ascii="Calibri" w:eastAsia="Calibri" w:hAnsi="Calibri" w:cs="Calibri"/>
          <w:kern w:val="0"/>
          <w14:ligatures w14:val="none"/>
        </w:rPr>
        <w:t>, al dan niet gevolgd door gedwongen uitvoering, alle verdere kosten ten laste van de aanvrager</w:t>
      </w:r>
      <w:r w:rsidRPr="00E857F8">
        <w:rPr>
          <w:rFonts w:ascii="Calibri" w:eastAsia="Calibri" w:hAnsi="Calibri" w:cs="Calibri"/>
          <w:kern w:val="0"/>
          <w14:ligatures w14:val="none"/>
        </w:rPr>
        <w:t>.</w:t>
      </w:r>
    </w:p>
    <w:p w14:paraId="7C129F7E" w14:textId="18863214" w:rsidR="006B52CD" w:rsidRPr="00E857F8" w:rsidRDefault="006B52CD" w:rsidP="001247CC">
      <w:pPr>
        <w:rPr>
          <w:rFonts w:asciiTheme="majorHAnsi" w:eastAsiaTheme="majorEastAsia" w:hAnsiTheme="majorHAnsi" w:cstheme="majorHAnsi"/>
          <w:b/>
          <w:bCs/>
          <w:color w:val="A53668"/>
          <w:sz w:val="28"/>
          <w:szCs w:val="20"/>
        </w:rPr>
      </w:pPr>
      <w:r w:rsidRPr="00E857F8">
        <w:rPr>
          <w:rFonts w:asciiTheme="majorHAnsi" w:eastAsiaTheme="majorEastAsia" w:hAnsiTheme="majorHAnsi" w:cstheme="majorHAnsi"/>
          <w:b/>
          <w:bCs/>
          <w:color w:val="A53668"/>
          <w:sz w:val="28"/>
          <w:szCs w:val="20"/>
        </w:rPr>
        <w:t>Artikel 7</w:t>
      </w:r>
      <w:r w:rsidR="00A73B60" w:rsidRPr="00E857F8">
        <w:rPr>
          <w:rFonts w:asciiTheme="majorHAnsi" w:eastAsiaTheme="majorEastAsia" w:hAnsiTheme="majorHAnsi" w:cstheme="majorHAnsi"/>
          <w:b/>
          <w:bCs/>
          <w:color w:val="A53668"/>
          <w:sz w:val="28"/>
          <w:szCs w:val="20"/>
        </w:rPr>
        <w:t xml:space="preserve"> Bezwaar</w:t>
      </w:r>
    </w:p>
    <w:p w14:paraId="04189E30" w14:textId="77777777" w:rsidR="006B52CD" w:rsidRPr="00E857F8" w:rsidRDefault="006B52CD" w:rsidP="006B52CD">
      <w:pPr>
        <w:rPr>
          <w:rFonts w:ascii="Calibri" w:eastAsia="Calibri" w:hAnsi="Calibri" w:cs="Calibri"/>
          <w:kern w:val="0"/>
          <w14:ligatures w14:val="none"/>
        </w:rPr>
      </w:pPr>
      <w:r w:rsidRPr="00E857F8">
        <w:rPr>
          <w:rFonts w:ascii="Calibri" w:eastAsia="Calibri" w:hAnsi="Calibri" w:cs="Calibri"/>
          <w:kern w:val="0"/>
          <w14:ligatures w14:val="none"/>
        </w:rPr>
        <w:t>De persoon die de retributie ontvangt kan hiertegen bezwaar indienen bij het college van burgemeester en schepenen van het lokaal bestuur Haaltert.</w:t>
      </w:r>
    </w:p>
    <w:p w14:paraId="3F7951BB" w14:textId="43E7E642" w:rsidR="006B52CD" w:rsidRPr="00E857F8" w:rsidRDefault="006B52CD" w:rsidP="006B52CD">
      <w:pPr>
        <w:rPr>
          <w:rFonts w:ascii="Calibri" w:eastAsia="Calibri" w:hAnsi="Calibri" w:cs="Calibri"/>
          <w:kern w:val="0"/>
          <w14:ligatures w14:val="none"/>
        </w:rPr>
      </w:pPr>
      <w:r w:rsidRPr="00E857F8">
        <w:rPr>
          <w:rFonts w:ascii="Calibri" w:eastAsia="Calibri" w:hAnsi="Calibri" w:cs="Calibri"/>
          <w:kern w:val="0"/>
          <w14:ligatures w14:val="none"/>
        </w:rPr>
        <w:t xml:space="preserve">Het bezwaar wordt op straffe van </w:t>
      </w:r>
      <w:proofErr w:type="spellStart"/>
      <w:r w:rsidRPr="00E857F8">
        <w:rPr>
          <w:rFonts w:ascii="Calibri" w:eastAsia="Calibri" w:hAnsi="Calibri" w:cs="Calibri"/>
          <w:kern w:val="0"/>
          <w14:ligatures w14:val="none"/>
        </w:rPr>
        <w:t>onontvankelijkheid</w:t>
      </w:r>
      <w:proofErr w:type="spellEnd"/>
      <w:r w:rsidRPr="00E857F8">
        <w:rPr>
          <w:rFonts w:ascii="Calibri" w:eastAsia="Calibri" w:hAnsi="Calibri" w:cs="Calibri"/>
          <w:kern w:val="0"/>
          <w14:ligatures w14:val="none"/>
        </w:rPr>
        <w:t xml:space="preserve"> schriftelijk ingediend via </w:t>
      </w:r>
      <w:hyperlink r:id="rId8" w:history="1">
        <w:r w:rsidRPr="00E857F8">
          <w:rPr>
            <w:rStyle w:val="Hyperlink"/>
            <w:rFonts w:ascii="Calibri" w:eastAsia="Calibri" w:hAnsi="Calibri" w:cs="Calibri"/>
            <w:kern w:val="0"/>
            <w14:ligatures w14:val="none"/>
          </w:rPr>
          <w:t>wonen@haaltert.be</w:t>
        </w:r>
      </w:hyperlink>
      <w:r w:rsidRPr="00E857F8">
        <w:rPr>
          <w:rFonts w:ascii="Calibri" w:eastAsia="Calibri" w:hAnsi="Calibri" w:cs="Calibri"/>
          <w:kern w:val="0"/>
          <w14:ligatures w14:val="none"/>
        </w:rPr>
        <w:t xml:space="preserve"> of per brief op het adres Hoogstraat 41, 9450 Haaltert binnen een termijn van 30 dagen te rekenen vanaf de ontvangst van de betalingsuitnodiging.</w:t>
      </w:r>
    </w:p>
    <w:p w14:paraId="61FCC4A6" w14:textId="4156742D" w:rsidR="006B52CD" w:rsidRPr="00E857F8" w:rsidRDefault="006B52CD" w:rsidP="006B52CD">
      <w:pPr>
        <w:rPr>
          <w:rFonts w:ascii="Calibri" w:eastAsia="Calibri" w:hAnsi="Calibri" w:cs="Calibri"/>
          <w:kern w:val="0"/>
          <w14:ligatures w14:val="none"/>
        </w:rPr>
      </w:pPr>
      <w:r w:rsidRPr="00E857F8">
        <w:t xml:space="preserve"> </w:t>
      </w:r>
      <w:r w:rsidRPr="00E857F8">
        <w:rPr>
          <w:rFonts w:ascii="Calibri" w:eastAsia="Calibri" w:hAnsi="Calibri" w:cs="Calibri"/>
          <w:kern w:val="0"/>
          <w14:ligatures w14:val="none"/>
        </w:rPr>
        <w:t>Het bezwaarschrift bevat minstens:</w:t>
      </w:r>
    </w:p>
    <w:p w14:paraId="3911049F" w14:textId="77777777" w:rsidR="006B52CD" w:rsidRPr="00E857F8" w:rsidRDefault="006B52CD" w:rsidP="006B52CD">
      <w:pPr>
        <w:pStyle w:val="Bullet"/>
        <w:rPr>
          <w:rFonts w:eastAsia="Calibri"/>
          <w:color w:val="auto"/>
          <w:szCs w:val="22"/>
        </w:rPr>
      </w:pPr>
      <w:r w:rsidRPr="00E857F8">
        <w:rPr>
          <w:rFonts w:eastAsia="Calibri"/>
          <w:color w:val="auto"/>
          <w:szCs w:val="22"/>
        </w:rPr>
        <w:t>Naam en voornaam van de bezwaarindiener</w:t>
      </w:r>
    </w:p>
    <w:p w14:paraId="5CEB2C50" w14:textId="77777777" w:rsidR="006B52CD" w:rsidRPr="00E857F8" w:rsidRDefault="006B52CD" w:rsidP="006B52CD">
      <w:pPr>
        <w:pStyle w:val="Bullet"/>
        <w:rPr>
          <w:rFonts w:eastAsia="Calibri"/>
          <w:color w:val="auto"/>
          <w:szCs w:val="22"/>
        </w:rPr>
      </w:pPr>
      <w:r w:rsidRPr="00E857F8">
        <w:rPr>
          <w:rFonts w:eastAsia="Calibri"/>
          <w:color w:val="auto"/>
          <w:szCs w:val="22"/>
        </w:rPr>
        <w:t>Adres van de bezwaarindiener</w:t>
      </w:r>
    </w:p>
    <w:p w14:paraId="450FF020" w14:textId="77777777" w:rsidR="006B52CD" w:rsidRPr="00E857F8" w:rsidRDefault="006B52CD" w:rsidP="006B52CD">
      <w:pPr>
        <w:pStyle w:val="Bullet"/>
        <w:rPr>
          <w:rFonts w:eastAsia="Calibri"/>
          <w:color w:val="auto"/>
          <w:szCs w:val="22"/>
        </w:rPr>
      </w:pPr>
      <w:r w:rsidRPr="00E857F8">
        <w:rPr>
          <w:rFonts w:eastAsia="Calibri"/>
          <w:color w:val="auto"/>
          <w:szCs w:val="22"/>
        </w:rPr>
        <w:t>E-mailadres en telefoonnummer van de bezwaarindiener</w:t>
      </w:r>
    </w:p>
    <w:p w14:paraId="0F7BC728" w14:textId="77777777" w:rsidR="006B52CD" w:rsidRPr="00E857F8" w:rsidRDefault="006B52CD" w:rsidP="006B52CD">
      <w:pPr>
        <w:pStyle w:val="Bullet"/>
        <w:rPr>
          <w:rFonts w:eastAsia="Calibri"/>
          <w:color w:val="auto"/>
          <w:szCs w:val="22"/>
        </w:rPr>
      </w:pPr>
      <w:r w:rsidRPr="00E857F8">
        <w:rPr>
          <w:rFonts w:eastAsia="Calibri"/>
          <w:color w:val="auto"/>
          <w:szCs w:val="22"/>
        </w:rPr>
        <w:t>KBO nummer (indien van toepassing)</w:t>
      </w:r>
    </w:p>
    <w:p w14:paraId="1A94009B" w14:textId="77777777" w:rsidR="006B52CD" w:rsidRPr="00E857F8" w:rsidRDefault="006B52CD" w:rsidP="006B52CD">
      <w:pPr>
        <w:pStyle w:val="Bullet"/>
        <w:rPr>
          <w:rFonts w:eastAsia="Calibri"/>
          <w:color w:val="auto"/>
          <w:szCs w:val="22"/>
        </w:rPr>
      </w:pPr>
      <w:r w:rsidRPr="00E857F8">
        <w:rPr>
          <w:rFonts w:eastAsia="Calibri"/>
          <w:color w:val="auto"/>
          <w:szCs w:val="22"/>
        </w:rPr>
        <w:t>Vermelding van de referentie van de betalingsuitnodiging</w:t>
      </w:r>
    </w:p>
    <w:p w14:paraId="3AE80131" w14:textId="77777777" w:rsidR="006B52CD" w:rsidRPr="00E857F8" w:rsidRDefault="006B52CD" w:rsidP="006B52CD">
      <w:pPr>
        <w:pStyle w:val="Bullet"/>
        <w:rPr>
          <w:rFonts w:eastAsia="Calibri"/>
          <w:color w:val="auto"/>
          <w:szCs w:val="22"/>
        </w:rPr>
      </w:pPr>
      <w:r w:rsidRPr="00E857F8">
        <w:rPr>
          <w:rFonts w:eastAsia="Calibri"/>
          <w:color w:val="auto"/>
          <w:szCs w:val="22"/>
        </w:rPr>
        <w:t>Motivering van het bezwaar, al dan niet gestaafd door stukken</w:t>
      </w:r>
    </w:p>
    <w:p w14:paraId="71828831" w14:textId="77777777" w:rsidR="006B52CD" w:rsidRPr="00E857F8" w:rsidRDefault="006B52CD" w:rsidP="006B52CD">
      <w:pPr>
        <w:pStyle w:val="Bullet"/>
        <w:numPr>
          <w:ilvl w:val="0"/>
          <w:numId w:val="0"/>
        </w:numPr>
        <w:spacing w:before="120" w:after="120"/>
        <w:rPr>
          <w:rFonts w:eastAsia="Calibri"/>
          <w:color w:val="auto"/>
          <w:szCs w:val="22"/>
        </w:rPr>
      </w:pPr>
      <w:r w:rsidRPr="00E857F8">
        <w:rPr>
          <w:rFonts w:eastAsia="Calibri"/>
          <w:color w:val="auto"/>
          <w:szCs w:val="22"/>
        </w:rPr>
        <w:t>Het college van burgemeester en schepenen van het lokaal bestuur Haaltert behandelt het bezwaar binnen een periode van 30 dagen na ontvangst van het bezwaar. Bij de beoordeling van het bezwaar zal het college van burgemeester en schepenen beoordelen of de bestreden beslissing conform onderhavig reglement of andere toepasselijke regelgeving werd genomen.</w:t>
      </w:r>
    </w:p>
    <w:p w14:paraId="37AFC65F" w14:textId="77777777" w:rsidR="006B52CD" w:rsidRPr="00E857F8" w:rsidRDefault="006B52CD" w:rsidP="006B52CD">
      <w:pPr>
        <w:pStyle w:val="Bullet"/>
        <w:numPr>
          <w:ilvl w:val="0"/>
          <w:numId w:val="0"/>
        </w:numPr>
        <w:spacing w:before="120" w:after="120"/>
        <w:rPr>
          <w:rFonts w:eastAsia="Calibri"/>
          <w:color w:val="auto"/>
          <w:szCs w:val="22"/>
        </w:rPr>
      </w:pPr>
      <w:r w:rsidRPr="00E857F8">
        <w:rPr>
          <w:rFonts w:eastAsia="Calibri"/>
          <w:color w:val="auto"/>
          <w:szCs w:val="22"/>
        </w:rPr>
        <w:t>De beslissing wordt schriftelijk aan de bezwaarindiener bezorgd.</w:t>
      </w:r>
    </w:p>
    <w:p w14:paraId="6CE640B5" w14:textId="43DE6953" w:rsidR="001247CC" w:rsidRPr="00E857F8" w:rsidRDefault="001247CC" w:rsidP="001247CC">
      <w:pPr>
        <w:pStyle w:val="titel2"/>
        <w:rPr>
          <w:rFonts w:asciiTheme="majorHAnsi" w:hAnsiTheme="majorHAnsi" w:cstheme="majorHAnsi"/>
        </w:rPr>
      </w:pPr>
      <w:r w:rsidRPr="00E857F8">
        <w:rPr>
          <w:rFonts w:asciiTheme="majorHAnsi" w:hAnsiTheme="majorHAnsi" w:cstheme="majorHAnsi"/>
        </w:rPr>
        <w:t xml:space="preserve">Artikel </w:t>
      </w:r>
      <w:r w:rsidR="006B52CD" w:rsidRPr="00E857F8">
        <w:rPr>
          <w:rFonts w:asciiTheme="majorHAnsi" w:hAnsiTheme="majorHAnsi" w:cstheme="majorHAnsi"/>
        </w:rPr>
        <w:t>8</w:t>
      </w:r>
      <w:r w:rsidR="00A73B60" w:rsidRPr="00E857F8">
        <w:rPr>
          <w:rFonts w:asciiTheme="majorHAnsi" w:hAnsiTheme="majorHAnsi" w:cstheme="majorHAnsi"/>
        </w:rPr>
        <w:t xml:space="preserve"> Inwerkingtreding</w:t>
      </w:r>
    </w:p>
    <w:p w14:paraId="0BCEABD0" w14:textId="75755640" w:rsidR="001247CC" w:rsidRPr="00E857F8" w:rsidRDefault="001247CC" w:rsidP="001247CC">
      <w:pPr>
        <w:rPr>
          <w:rFonts w:ascii="Calibri" w:eastAsia="Calibri" w:hAnsi="Calibri" w:cs="Calibri"/>
          <w:kern w:val="0"/>
          <w14:ligatures w14:val="none"/>
        </w:rPr>
      </w:pPr>
      <w:r w:rsidRPr="00E857F8">
        <w:rPr>
          <w:rFonts w:ascii="Calibri" w:eastAsia="Calibri" w:hAnsi="Calibri" w:cs="Calibri"/>
          <w:kern w:val="0"/>
          <w14:ligatures w14:val="none"/>
        </w:rPr>
        <w:t xml:space="preserve">Dit reglement treedt in werking op 1 </w:t>
      </w:r>
      <w:r w:rsidR="001E7D0A" w:rsidRPr="00E857F8">
        <w:rPr>
          <w:rFonts w:ascii="Calibri" w:eastAsia="Calibri" w:hAnsi="Calibri" w:cs="Calibri"/>
          <w:kern w:val="0"/>
          <w14:ligatures w14:val="none"/>
        </w:rPr>
        <w:t>januari 2026</w:t>
      </w:r>
      <w:r w:rsidR="00EB6B24" w:rsidRPr="00E857F8">
        <w:rPr>
          <w:rFonts w:ascii="Calibri" w:eastAsia="Calibri" w:hAnsi="Calibri" w:cs="Calibri"/>
          <w:kern w:val="0"/>
          <w14:ligatures w14:val="none"/>
        </w:rPr>
        <w:t>.</w:t>
      </w:r>
    </w:p>
    <w:p w14:paraId="02C21A0B" w14:textId="175BDFE4" w:rsidR="001247CC" w:rsidRPr="00E857F8" w:rsidRDefault="001247CC" w:rsidP="001247CC">
      <w:pPr>
        <w:pStyle w:val="titel2"/>
        <w:rPr>
          <w:rFonts w:asciiTheme="majorHAnsi" w:hAnsiTheme="majorHAnsi" w:cstheme="majorHAnsi"/>
        </w:rPr>
      </w:pPr>
      <w:r w:rsidRPr="00E857F8">
        <w:rPr>
          <w:rFonts w:asciiTheme="majorHAnsi" w:hAnsiTheme="majorHAnsi" w:cstheme="majorHAnsi"/>
        </w:rPr>
        <w:lastRenderedPageBreak/>
        <w:t xml:space="preserve">Artikel </w:t>
      </w:r>
      <w:r w:rsidR="006B52CD" w:rsidRPr="00E857F8">
        <w:rPr>
          <w:rFonts w:asciiTheme="majorHAnsi" w:hAnsiTheme="majorHAnsi" w:cstheme="majorHAnsi"/>
        </w:rPr>
        <w:t>9</w:t>
      </w:r>
      <w:r w:rsidR="00A73B60" w:rsidRPr="00E857F8">
        <w:rPr>
          <w:rFonts w:asciiTheme="majorHAnsi" w:hAnsiTheme="majorHAnsi" w:cstheme="majorHAnsi"/>
        </w:rPr>
        <w:t xml:space="preserve"> Bekendmaking </w:t>
      </w:r>
    </w:p>
    <w:p w14:paraId="50C8CFF9" w14:textId="77777777" w:rsidR="001E7D0A" w:rsidRPr="00E857F8" w:rsidRDefault="001E7D0A" w:rsidP="001E7D0A">
      <w:pPr>
        <w:rPr>
          <w:rFonts w:ascii="Calibri" w:eastAsia="Calibri" w:hAnsi="Calibri" w:cs="Calibri"/>
          <w:kern w:val="0"/>
          <w14:ligatures w14:val="none"/>
        </w:rPr>
      </w:pPr>
      <w:r w:rsidRPr="00E857F8">
        <w:rPr>
          <w:rFonts w:ascii="Calibri" w:eastAsia="Calibri" w:hAnsi="Calibri" w:cs="Calibri"/>
          <w:kern w:val="0"/>
          <w14:ligatures w14:val="none"/>
        </w:rPr>
        <w:t xml:space="preserve">Dit reglement is aangenomen bij beslissing van de gemeenteraad op 15 december 2025 en zal worden bekendgemaakt via de </w:t>
      </w:r>
      <w:proofErr w:type="spellStart"/>
      <w:r w:rsidRPr="00E857F8">
        <w:rPr>
          <w:rFonts w:ascii="Calibri" w:eastAsia="Calibri" w:hAnsi="Calibri" w:cs="Calibri"/>
          <w:kern w:val="0"/>
          <w14:ligatures w14:val="none"/>
        </w:rPr>
        <w:t>webtoepassing</w:t>
      </w:r>
      <w:proofErr w:type="spellEnd"/>
      <w:r w:rsidRPr="00E857F8">
        <w:rPr>
          <w:rFonts w:ascii="Calibri" w:eastAsia="Calibri" w:hAnsi="Calibri" w:cs="Calibri"/>
          <w:kern w:val="0"/>
          <w14:ligatures w14:val="none"/>
        </w:rPr>
        <w:t xml:space="preserve"> van de gemeente Haaltert binnen de tien dagen na goedkeuring, zijnde uiterlijk op 25 december 2025.</w:t>
      </w:r>
    </w:p>
    <w:p w14:paraId="6DD6A70C" w14:textId="08B79488" w:rsidR="001247CC" w:rsidRPr="00E857F8" w:rsidRDefault="001E7D0A" w:rsidP="001247CC">
      <w:pPr>
        <w:pStyle w:val="titel2"/>
        <w:rPr>
          <w:rFonts w:asciiTheme="majorHAnsi" w:hAnsiTheme="majorHAnsi" w:cstheme="majorHAnsi"/>
        </w:rPr>
      </w:pPr>
      <w:r w:rsidRPr="00E857F8">
        <w:rPr>
          <w:rFonts w:asciiTheme="majorHAnsi" w:hAnsiTheme="majorHAnsi" w:cstheme="majorHAnsi"/>
        </w:rPr>
        <w:t xml:space="preserve">Artikel </w:t>
      </w:r>
      <w:r w:rsidR="006B52CD" w:rsidRPr="00E857F8">
        <w:rPr>
          <w:rFonts w:asciiTheme="majorHAnsi" w:hAnsiTheme="majorHAnsi" w:cstheme="majorHAnsi"/>
        </w:rPr>
        <w:t>10</w:t>
      </w:r>
      <w:r w:rsidR="00A73B60" w:rsidRPr="00E857F8">
        <w:rPr>
          <w:rFonts w:asciiTheme="majorHAnsi" w:hAnsiTheme="majorHAnsi" w:cstheme="majorHAnsi"/>
        </w:rPr>
        <w:t xml:space="preserve"> Klachten</w:t>
      </w:r>
    </w:p>
    <w:p w14:paraId="671C5AA2" w14:textId="77777777" w:rsidR="001E7D0A" w:rsidRPr="00E857F8" w:rsidRDefault="001E7D0A" w:rsidP="001E7D0A">
      <w:pPr>
        <w:rPr>
          <w:rFonts w:ascii="Calibri" w:eastAsia="Calibri" w:hAnsi="Calibri" w:cs="Calibri"/>
          <w:kern w:val="0"/>
          <w14:ligatures w14:val="none"/>
        </w:rPr>
      </w:pPr>
      <w:r w:rsidRPr="00E857F8">
        <w:rPr>
          <w:rFonts w:ascii="Calibri" w:eastAsia="Calibri" w:hAnsi="Calibri" w:cs="Calibri"/>
          <w:kern w:val="0"/>
          <w14:ligatures w14:val="none"/>
        </w:rPr>
        <w:t>De burger die een klacht wenst in te dienen tegen het reglement kan hiervoor terecht op het digitaal klachtenformulier op https://lokaalbestuur.vlaanderen.be/digitaal-klachtenformulier of via aangetekende brief naar:</w:t>
      </w:r>
    </w:p>
    <w:p w14:paraId="45CDDF47" w14:textId="77777777" w:rsidR="001E7D0A" w:rsidRPr="001E7D0A" w:rsidRDefault="001E7D0A" w:rsidP="001E7D0A">
      <w:pPr>
        <w:rPr>
          <w:rFonts w:ascii="Calibri" w:eastAsia="Calibri" w:hAnsi="Calibri" w:cs="Calibri"/>
          <w:kern w:val="0"/>
          <w14:ligatures w14:val="none"/>
        </w:rPr>
      </w:pPr>
      <w:r w:rsidRPr="00E857F8">
        <w:rPr>
          <w:rFonts w:ascii="Calibri" w:eastAsia="Calibri" w:hAnsi="Calibri" w:cs="Calibri"/>
          <w:kern w:val="0"/>
          <w14:ligatures w14:val="none"/>
        </w:rPr>
        <w:t>Agentschap Binnenlands Bestuur</w:t>
      </w:r>
      <w:r w:rsidRPr="00E857F8">
        <w:rPr>
          <w:rFonts w:ascii="Calibri" w:eastAsia="Calibri" w:hAnsi="Calibri" w:cs="Calibri"/>
          <w:kern w:val="0"/>
          <w14:ligatures w14:val="none"/>
        </w:rPr>
        <w:br/>
        <w:t>VAC Herman Teirlinck Brussel</w:t>
      </w:r>
      <w:r w:rsidRPr="00E857F8">
        <w:rPr>
          <w:rFonts w:ascii="Calibri" w:eastAsia="Calibri" w:hAnsi="Calibri" w:cs="Calibri"/>
          <w:kern w:val="0"/>
          <w14:ligatures w14:val="none"/>
        </w:rPr>
        <w:br/>
        <w:t>Havenlaan 88, bus 70</w:t>
      </w:r>
      <w:r w:rsidRPr="00E857F8">
        <w:rPr>
          <w:rFonts w:ascii="Calibri" w:eastAsia="Calibri" w:hAnsi="Calibri" w:cs="Calibri"/>
          <w:kern w:val="0"/>
          <w14:ligatures w14:val="none"/>
        </w:rPr>
        <w:br/>
        <w:t>1000 Brussel</w:t>
      </w:r>
    </w:p>
    <w:p w14:paraId="069F0F77" w14:textId="4D937560" w:rsidR="001247CC" w:rsidRPr="001247CC" w:rsidRDefault="001247CC" w:rsidP="001247CC">
      <w:pPr>
        <w:contextualSpacing/>
        <w:rPr>
          <w:rFonts w:ascii="Calibri" w:eastAsia="Calibri" w:hAnsi="Calibri" w:cs="Calibri"/>
          <w:kern w:val="0"/>
          <w14:ligatures w14:val="none"/>
        </w:rPr>
      </w:pPr>
    </w:p>
    <w:p w14:paraId="30C70EF5" w14:textId="5FDA6BFB" w:rsidR="005851A8" w:rsidRPr="001247CC" w:rsidRDefault="005851A8" w:rsidP="001247CC">
      <w:pPr>
        <w:pStyle w:val="titel2"/>
        <w:rPr>
          <w:rFonts w:asciiTheme="majorHAnsi" w:eastAsiaTheme="minorHAnsi" w:hAnsiTheme="majorHAnsi" w:cstheme="majorHAnsi"/>
          <w:b w:val="0"/>
          <w:bCs w:val="0"/>
          <w:color w:val="auto"/>
          <w:sz w:val="22"/>
          <w:szCs w:val="22"/>
        </w:rPr>
      </w:pPr>
    </w:p>
    <w:bookmarkEnd w:id="10"/>
    <w:bookmarkEnd w:id="11"/>
    <w:sectPr w:rsidR="005851A8" w:rsidRPr="001247CC" w:rsidSect="00EA5A9F">
      <w:headerReference w:type="even" r:id="rId9"/>
      <w:headerReference w:type="default" r:id="rId10"/>
      <w:footerReference w:type="even" r:id="rId11"/>
      <w:footerReference w:type="default" r:id="rId12"/>
      <w:headerReference w:type="first" r:id="rId13"/>
      <w:footerReference w:type="first" r:id="rId14"/>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71" type="#_x0000_t75" style="width:330pt;height:540pt;visibility:visible;mso-wrap-style:square" o:bullet="t">
        <v:imagedata r:id="rId1" o:title=""/>
      </v:shape>
    </w:pict>
  </w:numPicBullet>
  <w:numPicBullet w:numPicBulletId="1">
    <w:pict>
      <v:shape id="_x0000_i2472" type="#_x0000_t75" style="width:330pt;height:540pt;visibility:visible;mso-wrap-style:square" o:bullet="t">
        <v:imagedata r:id="rId2" o:title=""/>
      </v:shape>
    </w:pict>
  </w:numPicBullet>
  <w:numPicBullet w:numPicBulletId="2">
    <w:pict>
      <v:shape id="_x0000_i2473" type="#_x0000_t75" style="width:330pt;height:540pt;visibility:visible;mso-wrap-style:square" o:bullet="t">
        <v:imagedata r:id="rId3" o:title=""/>
      </v:shape>
    </w:pict>
  </w:numPicBullet>
  <w:numPicBullet w:numPicBulletId="3">
    <w:pict>
      <v:shape id="_x0000_i2474" type="#_x0000_t75" style="width:330pt;height:540pt;visibility:visible;mso-wrap-style:square" o:bullet="t">
        <v:imagedata r:id="rId4" o:title=""/>
      </v:shape>
    </w:pict>
  </w:numPicBullet>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955526"/>
    <w:multiLevelType w:val="hybridMultilevel"/>
    <w:tmpl w:val="C430D6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624888"/>
    <w:multiLevelType w:val="hybridMultilevel"/>
    <w:tmpl w:val="15BC52E4"/>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5810B32"/>
    <w:multiLevelType w:val="hybridMultilevel"/>
    <w:tmpl w:val="5E4AC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21805D4"/>
    <w:multiLevelType w:val="hybridMultilevel"/>
    <w:tmpl w:val="A102424C"/>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CC7F27"/>
    <w:multiLevelType w:val="hybridMultilevel"/>
    <w:tmpl w:val="9766ADE6"/>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6AA4E94"/>
    <w:multiLevelType w:val="multilevel"/>
    <w:tmpl w:val="13363AEA"/>
    <w:lvl w:ilvl="0">
      <w:start w:val="1"/>
      <w:numFmt w:val="bullet"/>
      <w:pStyle w:val="Bullet"/>
      <w:lvlText w:val=""/>
      <w:lvlPicBulletId w:val="0"/>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9" w15:restartNumberingAfterBreak="0">
    <w:nsid w:val="42207835"/>
    <w:multiLevelType w:val="hybridMultilevel"/>
    <w:tmpl w:val="7F1E2018"/>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0A588D"/>
    <w:multiLevelType w:val="hybridMultilevel"/>
    <w:tmpl w:val="7C622C3A"/>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C3D6868"/>
    <w:multiLevelType w:val="hybridMultilevel"/>
    <w:tmpl w:val="96F0E54A"/>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2D532E9"/>
    <w:multiLevelType w:val="hybridMultilevel"/>
    <w:tmpl w:val="8466CE90"/>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3" w15:restartNumberingAfterBreak="0">
    <w:nsid w:val="76D407DE"/>
    <w:multiLevelType w:val="hybridMultilevel"/>
    <w:tmpl w:val="0E205982"/>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9EB76C7"/>
    <w:multiLevelType w:val="hybridMultilevel"/>
    <w:tmpl w:val="0330A9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6781847">
    <w:abstractNumId w:val="3"/>
  </w:num>
  <w:num w:numId="2" w16cid:durableId="1630041800">
    <w:abstractNumId w:val="0"/>
  </w:num>
  <w:num w:numId="3" w16cid:durableId="1818649920">
    <w:abstractNumId w:val="8"/>
  </w:num>
  <w:num w:numId="4" w16cid:durableId="1045179405">
    <w:abstractNumId w:val="4"/>
  </w:num>
  <w:num w:numId="5" w16cid:durableId="1496988787">
    <w:abstractNumId w:val="2"/>
  </w:num>
  <w:num w:numId="6" w16cid:durableId="1318726747">
    <w:abstractNumId w:val="6"/>
  </w:num>
  <w:num w:numId="7" w16cid:durableId="1782649771">
    <w:abstractNumId w:val="9"/>
  </w:num>
  <w:num w:numId="8" w16cid:durableId="894704271">
    <w:abstractNumId w:val="13"/>
  </w:num>
  <w:num w:numId="9" w16cid:durableId="879049175">
    <w:abstractNumId w:val="5"/>
  </w:num>
  <w:num w:numId="10" w16cid:durableId="2125734693">
    <w:abstractNumId w:val="14"/>
  </w:num>
  <w:num w:numId="11" w16cid:durableId="1375302183">
    <w:abstractNumId w:val="10"/>
  </w:num>
  <w:num w:numId="12" w16cid:durableId="98644179">
    <w:abstractNumId w:val="11"/>
  </w:num>
  <w:num w:numId="13" w16cid:durableId="1691762989">
    <w:abstractNumId w:val="1"/>
  </w:num>
  <w:num w:numId="14" w16cid:durableId="2139763240">
    <w:abstractNumId w:val="12"/>
  </w:num>
  <w:num w:numId="15" w16cid:durableId="1007640059">
    <w:abstractNumId w:val="7"/>
  </w:num>
  <w:num w:numId="16" w16cid:durableId="18687152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671"/>
    <w:rsid w:val="00013762"/>
    <w:rsid w:val="00021DD8"/>
    <w:rsid w:val="00024B41"/>
    <w:rsid w:val="000311D0"/>
    <w:rsid w:val="00050C84"/>
    <w:rsid w:val="000543D9"/>
    <w:rsid w:val="0005798D"/>
    <w:rsid w:val="0007071A"/>
    <w:rsid w:val="000974AC"/>
    <w:rsid w:val="000E6351"/>
    <w:rsid w:val="000F1328"/>
    <w:rsid w:val="000F7F46"/>
    <w:rsid w:val="00115FAB"/>
    <w:rsid w:val="001247CC"/>
    <w:rsid w:val="0013203D"/>
    <w:rsid w:val="00151A9E"/>
    <w:rsid w:val="00155CE0"/>
    <w:rsid w:val="001575A7"/>
    <w:rsid w:val="00160792"/>
    <w:rsid w:val="0017293B"/>
    <w:rsid w:val="001C4450"/>
    <w:rsid w:val="001C606C"/>
    <w:rsid w:val="001C7192"/>
    <w:rsid w:val="001E7D0A"/>
    <w:rsid w:val="001F7949"/>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12395"/>
    <w:rsid w:val="00312A92"/>
    <w:rsid w:val="00324BE8"/>
    <w:rsid w:val="00327FBC"/>
    <w:rsid w:val="003444E6"/>
    <w:rsid w:val="003577FE"/>
    <w:rsid w:val="00372EC4"/>
    <w:rsid w:val="00376178"/>
    <w:rsid w:val="003831D7"/>
    <w:rsid w:val="00394062"/>
    <w:rsid w:val="00396D2C"/>
    <w:rsid w:val="003A40D4"/>
    <w:rsid w:val="003B03BD"/>
    <w:rsid w:val="003B3E9F"/>
    <w:rsid w:val="003C2C72"/>
    <w:rsid w:val="003C72D3"/>
    <w:rsid w:val="003D6563"/>
    <w:rsid w:val="003E2A32"/>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503FF"/>
    <w:rsid w:val="0057043A"/>
    <w:rsid w:val="005851A8"/>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63985"/>
    <w:rsid w:val="006723CE"/>
    <w:rsid w:val="0067360F"/>
    <w:rsid w:val="00676F64"/>
    <w:rsid w:val="00677783"/>
    <w:rsid w:val="006823E3"/>
    <w:rsid w:val="006825F6"/>
    <w:rsid w:val="006933A9"/>
    <w:rsid w:val="006A787D"/>
    <w:rsid w:val="006B52C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23C1"/>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712B9"/>
    <w:rsid w:val="009827CF"/>
    <w:rsid w:val="00990F05"/>
    <w:rsid w:val="009A1A50"/>
    <w:rsid w:val="009B000D"/>
    <w:rsid w:val="009B358B"/>
    <w:rsid w:val="009B3B00"/>
    <w:rsid w:val="009B6DC3"/>
    <w:rsid w:val="009C0FB2"/>
    <w:rsid w:val="009D3124"/>
    <w:rsid w:val="009F16DC"/>
    <w:rsid w:val="009F22C2"/>
    <w:rsid w:val="009F3115"/>
    <w:rsid w:val="00A04AF3"/>
    <w:rsid w:val="00A133BF"/>
    <w:rsid w:val="00A16848"/>
    <w:rsid w:val="00A2792D"/>
    <w:rsid w:val="00A34BBB"/>
    <w:rsid w:val="00A35D03"/>
    <w:rsid w:val="00A57691"/>
    <w:rsid w:val="00A612E1"/>
    <w:rsid w:val="00A66E1E"/>
    <w:rsid w:val="00A73B60"/>
    <w:rsid w:val="00A83DC9"/>
    <w:rsid w:val="00A86892"/>
    <w:rsid w:val="00A92F9F"/>
    <w:rsid w:val="00AA133A"/>
    <w:rsid w:val="00AA23BD"/>
    <w:rsid w:val="00AA53E8"/>
    <w:rsid w:val="00AA6376"/>
    <w:rsid w:val="00AB2B98"/>
    <w:rsid w:val="00AB369E"/>
    <w:rsid w:val="00AC0EC6"/>
    <w:rsid w:val="00AC1C1D"/>
    <w:rsid w:val="00AC411D"/>
    <w:rsid w:val="00AF077F"/>
    <w:rsid w:val="00AF1443"/>
    <w:rsid w:val="00B00480"/>
    <w:rsid w:val="00B03A61"/>
    <w:rsid w:val="00B12903"/>
    <w:rsid w:val="00B15380"/>
    <w:rsid w:val="00B26F3B"/>
    <w:rsid w:val="00B44B1C"/>
    <w:rsid w:val="00B549B1"/>
    <w:rsid w:val="00B72FD3"/>
    <w:rsid w:val="00B77AB7"/>
    <w:rsid w:val="00B80601"/>
    <w:rsid w:val="00B87B6F"/>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A52DE"/>
    <w:rsid w:val="00CB04E0"/>
    <w:rsid w:val="00CB2C05"/>
    <w:rsid w:val="00CC6035"/>
    <w:rsid w:val="00CE127D"/>
    <w:rsid w:val="00CE2565"/>
    <w:rsid w:val="00D13EA2"/>
    <w:rsid w:val="00D257F3"/>
    <w:rsid w:val="00D333FA"/>
    <w:rsid w:val="00D42472"/>
    <w:rsid w:val="00D74599"/>
    <w:rsid w:val="00D748A0"/>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64501"/>
    <w:rsid w:val="00E658AD"/>
    <w:rsid w:val="00E74297"/>
    <w:rsid w:val="00E742B6"/>
    <w:rsid w:val="00E81416"/>
    <w:rsid w:val="00E857F8"/>
    <w:rsid w:val="00E942CE"/>
    <w:rsid w:val="00E950C6"/>
    <w:rsid w:val="00EA5A9F"/>
    <w:rsid w:val="00EB6B24"/>
    <w:rsid w:val="00ED0B13"/>
    <w:rsid w:val="00ED1A52"/>
    <w:rsid w:val="00EE3F4B"/>
    <w:rsid w:val="00EE6E81"/>
    <w:rsid w:val="00EE7828"/>
    <w:rsid w:val="00EF48A5"/>
    <w:rsid w:val="00EF7B4E"/>
    <w:rsid w:val="00F10F56"/>
    <w:rsid w:val="00F323C0"/>
    <w:rsid w:val="00F3334C"/>
    <w:rsid w:val="00F504AA"/>
    <w:rsid w:val="00F53410"/>
    <w:rsid w:val="00F83176"/>
    <w:rsid w:val="00F86563"/>
    <w:rsid w:val="00FA2F0C"/>
    <w:rsid w:val="00FB6443"/>
    <w:rsid w:val="00FD58BC"/>
    <w:rsid w:val="00FD5DBD"/>
    <w:rsid w:val="00FD6E9A"/>
    <w:rsid w:val="00FE1760"/>
    <w:rsid w:val="00FE1915"/>
    <w:rsid w:val="00FE437F"/>
    <w:rsid w:val="00FF1CD2"/>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A73B60"/>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A73B60"/>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A73B60"/>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qFormat/>
    <w:rsid w:val="001247CC"/>
    <w:pPr>
      <w:ind w:left="720"/>
      <w:contextualSpacing/>
    </w:pPr>
    <w:rPr>
      <w:kern w:val="0"/>
      <w14:ligatures w14:val="none"/>
    </w:rPr>
  </w:style>
  <w:style w:type="paragraph" w:styleId="Geenafstand">
    <w:name w:val="No Spacing"/>
    <w:aliases w:val="Tekst"/>
    <w:basedOn w:val="Standaard"/>
    <w:uiPriority w:val="1"/>
    <w:qFormat/>
    <w:rsid w:val="006B52CD"/>
    <w:pPr>
      <w:overflowPunct w:val="0"/>
      <w:autoSpaceDE w:val="0"/>
      <w:autoSpaceDN w:val="0"/>
      <w:adjustRightInd w:val="0"/>
      <w:spacing w:before="120" w:after="120" w:line="240" w:lineRule="auto"/>
      <w:textAlignment w:val="baseline"/>
    </w:pPr>
    <w:rPr>
      <w:rFonts w:ascii="Calibri" w:hAnsi="Calibri" w:cs="Calibri"/>
      <w:color w:val="000000" w:themeColor="text1"/>
      <w:kern w:val="0"/>
      <w:szCs w:val="16"/>
      <w14:ligatures w14:val="none"/>
    </w:rPr>
  </w:style>
  <w:style w:type="paragraph" w:customStyle="1" w:styleId="Bullet">
    <w:name w:val="Bullet"/>
    <w:basedOn w:val="Geenafstand"/>
    <w:link w:val="BulletChar"/>
    <w:qFormat/>
    <w:rsid w:val="006B52CD"/>
    <w:pPr>
      <w:numPr>
        <w:numId w:val="15"/>
      </w:numPr>
      <w:spacing w:before="0" w:after="0"/>
    </w:pPr>
  </w:style>
  <w:style w:type="character" w:customStyle="1" w:styleId="BulletChar">
    <w:name w:val="Bullet Char"/>
    <w:basedOn w:val="Standaardalinea-lettertype"/>
    <w:link w:val="Bullet"/>
    <w:rsid w:val="006B52CD"/>
    <w:rPr>
      <w:rFonts w:ascii="Calibri" w:eastAsiaTheme="minorHAnsi" w:hAnsi="Calibri" w:cs="Calibri"/>
      <w:color w:val="000000" w:themeColor="text1"/>
      <w:sz w:val="22"/>
      <w:szCs w:val="16"/>
      <w:lang w:val="nl-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onen@haaltert.b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545</Words>
  <Characters>3404</Characters>
  <Application>Microsoft Office Word</Application>
  <DocSecurity>0</DocSecurity>
  <Lines>28</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3942</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3</cp:revision>
  <cp:lastPrinted>2024-06-03T06:09:00Z</cp:lastPrinted>
  <dcterms:created xsi:type="dcterms:W3CDTF">2025-12-02T07:13:00Z</dcterms:created>
  <dcterms:modified xsi:type="dcterms:W3CDTF">2025-12-02T07:13:00Z</dcterms:modified>
</cp:coreProperties>
</file>